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1E27" w14:textId="77777777" w:rsidR="00D22416" w:rsidRDefault="00D22416">
      <w:pPr>
        <w:spacing w:line="540" w:lineRule="exact"/>
        <w:rPr>
          <w:rFonts w:ascii="黑体" w:eastAsia="黑体" w:hAnsi="黑体" w:hint="eastAsia"/>
          <w:sz w:val="32"/>
          <w:szCs w:val="32"/>
        </w:rPr>
      </w:pPr>
    </w:p>
    <w:p w14:paraId="492A1E28" w14:textId="77777777" w:rsidR="00D22416" w:rsidRDefault="00D22416">
      <w:pPr>
        <w:spacing w:line="540" w:lineRule="exact"/>
        <w:rPr>
          <w:rFonts w:ascii="黑体" w:eastAsia="黑体" w:hAnsi="黑体" w:hint="eastAsia"/>
          <w:b/>
          <w:bCs/>
          <w:sz w:val="48"/>
          <w:szCs w:val="48"/>
        </w:rPr>
      </w:pPr>
    </w:p>
    <w:p w14:paraId="492A1E29" w14:textId="77777777" w:rsidR="00D22416" w:rsidRDefault="00D22416">
      <w:pPr>
        <w:spacing w:line="540" w:lineRule="exact"/>
        <w:jc w:val="center"/>
        <w:rPr>
          <w:rFonts w:ascii="黑体" w:eastAsia="黑体" w:hAnsi="黑体" w:hint="eastAsia"/>
          <w:b/>
          <w:bCs/>
          <w:sz w:val="44"/>
          <w:szCs w:val="44"/>
        </w:rPr>
      </w:pPr>
    </w:p>
    <w:p w14:paraId="492A1E2A" w14:textId="77777777" w:rsidR="00D22416" w:rsidRDefault="00000000">
      <w:pPr>
        <w:spacing w:line="540" w:lineRule="exact"/>
        <w:jc w:val="center"/>
        <w:rPr>
          <w:rFonts w:ascii="黑体" w:eastAsia="黑体" w:hAnsi="黑体" w:hint="eastAsia"/>
          <w:b/>
          <w:bCs/>
          <w:spacing w:val="52"/>
          <w:sz w:val="48"/>
          <w:szCs w:val="48"/>
        </w:rPr>
      </w:pPr>
      <w:r>
        <w:rPr>
          <w:rFonts w:ascii="黑体" w:eastAsia="黑体" w:hAnsi="黑体"/>
          <w:b/>
          <w:bCs/>
          <w:spacing w:val="52"/>
          <w:sz w:val="48"/>
          <w:szCs w:val="48"/>
        </w:rPr>
        <w:t>《</w:t>
      </w:r>
      <w:r>
        <w:rPr>
          <w:rFonts w:ascii="黑体" w:eastAsia="黑体" w:hAnsi="黑体" w:hint="eastAsia"/>
          <w:b/>
          <w:bCs/>
          <w:spacing w:val="52"/>
          <w:sz w:val="48"/>
          <w:szCs w:val="48"/>
        </w:rPr>
        <w:t>电力科研型工程项目施工现场</w:t>
      </w:r>
    </w:p>
    <w:p w14:paraId="492A1E2B" w14:textId="77777777" w:rsidR="00D22416" w:rsidRDefault="00000000">
      <w:pPr>
        <w:spacing w:line="540" w:lineRule="exact"/>
        <w:jc w:val="center"/>
        <w:rPr>
          <w:rFonts w:ascii="黑体" w:eastAsia="黑体" w:hAnsi="黑体" w:hint="eastAsia"/>
          <w:b/>
          <w:bCs/>
          <w:sz w:val="28"/>
          <w:szCs w:val="28"/>
        </w:rPr>
      </w:pPr>
      <w:r>
        <w:rPr>
          <w:rFonts w:ascii="黑体" w:eastAsia="黑体" w:hAnsi="黑体" w:hint="eastAsia"/>
          <w:b/>
          <w:bCs/>
          <w:spacing w:val="52"/>
          <w:sz w:val="48"/>
          <w:szCs w:val="48"/>
        </w:rPr>
        <w:t>安全管理规范</w:t>
      </w:r>
      <w:r>
        <w:rPr>
          <w:rFonts w:ascii="黑体" w:eastAsia="黑体" w:hAnsi="黑体"/>
          <w:b/>
          <w:bCs/>
          <w:spacing w:val="52"/>
          <w:sz w:val="48"/>
          <w:szCs w:val="48"/>
        </w:rPr>
        <w:t>》</w:t>
      </w:r>
    </w:p>
    <w:p w14:paraId="492A1E2C" w14:textId="77777777" w:rsidR="00D22416" w:rsidRDefault="00D22416">
      <w:pPr>
        <w:spacing w:line="540" w:lineRule="exact"/>
        <w:jc w:val="center"/>
        <w:rPr>
          <w:rFonts w:ascii="黑体" w:eastAsia="黑体" w:hAnsi="黑体" w:hint="eastAsia"/>
          <w:b/>
          <w:bCs/>
          <w:sz w:val="28"/>
          <w:szCs w:val="28"/>
        </w:rPr>
      </w:pPr>
    </w:p>
    <w:p w14:paraId="492A1E2D" w14:textId="77777777" w:rsidR="00D22416" w:rsidRDefault="00D22416">
      <w:pPr>
        <w:spacing w:line="540" w:lineRule="exact"/>
        <w:jc w:val="center"/>
        <w:rPr>
          <w:rFonts w:ascii="黑体" w:eastAsia="黑体" w:hAnsi="黑体" w:hint="eastAsia"/>
          <w:b/>
          <w:bCs/>
          <w:sz w:val="28"/>
          <w:szCs w:val="28"/>
        </w:rPr>
      </w:pPr>
    </w:p>
    <w:p w14:paraId="492A1E2E" w14:textId="77777777" w:rsidR="00D22416" w:rsidRDefault="00D22416">
      <w:pPr>
        <w:spacing w:line="540" w:lineRule="exact"/>
        <w:jc w:val="center"/>
        <w:rPr>
          <w:rFonts w:ascii="黑体" w:eastAsia="黑体" w:hAnsi="黑体" w:hint="eastAsia"/>
          <w:b/>
          <w:bCs/>
          <w:spacing w:val="52"/>
          <w:sz w:val="28"/>
          <w:szCs w:val="28"/>
        </w:rPr>
      </w:pPr>
    </w:p>
    <w:p w14:paraId="492A1E2F" w14:textId="77777777" w:rsidR="00D22416" w:rsidRDefault="00000000">
      <w:pPr>
        <w:spacing w:line="540" w:lineRule="exact"/>
        <w:jc w:val="center"/>
        <w:outlineLvl w:val="1"/>
        <w:rPr>
          <w:rFonts w:ascii="黑体" w:eastAsia="黑体" w:hAnsi="黑体" w:hint="eastAsia"/>
          <w:b/>
          <w:bCs/>
          <w:spacing w:val="52"/>
          <w:sz w:val="48"/>
          <w:szCs w:val="48"/>
        </w:rPr>
      </w:pPr>
      <w:r>
        <w:rPr>
          <w:rFonts w:ascii="黑体" w:eastAsia="黑体" w:hAnsi="黑体"/>
          <w:b/>
          <w:bCs/>
          <w:spacing w:val="52"/>
          <w:sz w:val="48"/>
          <w:szCs w:val="48"/>
        </w:rPr>
        <w:t>编制说明</w:t>
      </w:r>
    </w:p>
    <w:p w14:paraId="492A1E30" w14:textId="77777777" w:rsidR="00D22416" w:rsidRDefault="00D22416">
      <w:pPr>
        <w:spacing w:line="540" w:lineRule="exact"/>
        <w:jc w:val="center"/>
        <w:rPr>
          <w:rFonts w:ascii="黑体" w:eastAsia="黑体" w:hAnsi="黑体" w:hint="eastAsia"/>
          <w:b/>
          <w:bCs/>
          <w:sz w:val="28"/>
          <w:szCs w:val="28"/>
        </w:rPr>
      </w:pPr>
    </w:p>
    <w:p w14:paraId="492A1E31" w14:textId="77777777" w:rsidR="00D22416" w:rsidRDefault="00D22416">
      <w:pPr>
        <w:spacing w:line="540" w:lineRule="exact"/>
        <w:jc w:val="center"/>
        <w:rPr>
          <w:rFonts w:ascii="黑体" w:eastAsia="黑体" w:hAnsi="黑体" w:hint="eastAsia"/>
          <w:b/>
          <w:bCs/>
          <w:sz w:val="28"/>
          <w:szCs w:val="28"/>
        </w:rPr>
      </w:pPr>
    </w:p>
    <w:p w14:paraId="492A1E32" w14:textId="77777777" w:rsidR="00D22416" w:rsidRDefault="00D22416">
      <w:pPr>
        <w:spacing w:line="540" w:lineRule="exact"/>
        <w:jc w:val="center"/>
        <w:rPr>
          <w:rFonts w:ascii="黑体" w:eastAsia="黑体" w:hAnsi="黑体" w:hint="eastAsia"/>
          <w:b/>
          <w:bCs/>
          <w:sz w:val="28"/>
          <w:szCs w:val="28"/>
        </w:rPr>
      </w:pPr>
    </w:p>
    <w:p w14:paraId="492A1E33" w14:textId="77777777" w:rsidR="00D22416" w:rsidRDefault="00D22416">
      <w:pPr>
        <w:spacing w:line="540" w:lineRule="exact"/>
        <w:jc w:val="center"/>
        <w:rPr>
          <w:rFonts w:ascii="黑体" w:eastAsia="黑体" w:hAnsi="黑体" w:hint="eastAsia"/>
          <w:b/>
          <w:bCs/>
          <w:sz w:val="28"/>
          <w:szCs w:val="28"/>
        </w:rPr>
      </w:pPr>
    </w:p>
    <w:p w14:paraId="492A1E34" w14:textId="77777777" w:rsidR="00D22416" w:rsidRDefault="00D22416">
      <w:pPr>
        <w:spacing w:line="540" w:lineRule="exact"/>
        <w:jc w:val="center"/>
        <w:rPr>
          <w:rFonts w:ascii="黑体" w:eastAsia="黑体" w:hAnsi="黑体" w:hint="eastAsia"/>
          <w:b/>
          <w:bCs/>
          <w:sz w:val="28"/>
          <w:szCs w:val="28"/>
        </w:rPr>
      </w:pPr>
    </w:p>
    <w:p w14:paraId="492A1E35" w14:textId="77777777" w:rsidR="00D22416" w:rsidRDefault="00D22416">
      <w:pPr>
        <w:spacing w:line="540" w:lineRule="exact"/>
        <w:jc w:val="center"/>
        <w:rPr>
          <w:rFonts w:ascii="黑体" w:eastAsia="黑体" w:hAnsi="黑体" w:hint="eastAsia"/>
          <w:b/>
          <w:bCs/>
          <w:sz w:val="28"/>
          <w:szCs w:val="28"/>
        </w:rPr>
      </w:pPr>
    </w:p>
    <w:p w14:paraId="492A1E36" w14:textId="77777777" w:rsidR="00D22416" w:rsidRDefault="00D22416">
      <w:pPr>
        <w:spacing w:line="540" w:lineRule="exact"/>
        <w:jc w:val="center"/>
        <w:rPr>
          <w:rFonts w:ascii="黑体" w:eastAsia="黑体" w:hAnsi="黑体" w:hint="eastAsia"/>
          <w:b/>
          <w:bCs/>
          <w:sz w:val="28"/>
          <w:szCs w:val="28"/>
        </w:rPr>
      </w:pPr>
    </w:p>
    <w:p w14:paraId="492A1E37" w14:textId="77777777" w:rsidR="00D22416" w:rsidRDefault="00D22416">
      <w:pPr>
        <w:spacing w:line="540" w:lineRule="exact"/>
        <w:jc w:val="center"/>
        <w:rPr>
          <w:rFonts w:ascii="黑体" w:eastAsia="黑体" w:hAnsi="黑体" w:hint="eastAsia"/>
          <w:b/>
          <w:bCs/>
          <w:sz w:val="28"/>
          <w:szCs w:val="28"/>
        </w:rPr>
      </w:pPr>
    </w:p>
    <w:p w14:paraId="492A1E38" w14:textId="77777777" w:rsidR="00D22416" w:rsidRDefault="00D22416">
      <w:pPr>
        <w:spacing w:line="540" w:lineRule="exact"/>
        <w:jc w:val="center"/>
        <w:rPr>
          <w:rFonts w:ascii="黑体" w:eastAsia="黑体" w:hAnsi="黑体" w:hint="eastAsia"/>
          <w:b/>
          <w:bCs/>
          <w:sz w:val="28"/>
          <w:szCs w:val="28"/>
        </w:rPr>
      </w:pPr>
    </w:p>
    <w:p w14:paraId="492A1E39" w14:textId="77777777" w:rsidR="00D22416" w:rsidRDefault="00D22416">
      <w:pPr>
        <w:spacing w:line="540" w:lineRule="exact"/>
        <w:jc w:val="center"/>
        <w:rPr>
          <w:rFonts w:ascii="黑体" w:eastAsia="黑体" w:hAnsi="黑体" w:hint="eastAsia"/>
          <w:b/>
          <w:bCs/>
          <w:sz w:val="28"/>
          <w:szCs w:val="28"/>
        </w:rPr>
      </w:pPr>
    </w:p>
    <w:p w14:paraId="492A1E3A" w14:textId="77777777" w:rsidR="00D22416" w:rsidRDefault="00D22416">
      <w:pPr>
        <w:spacing w:line="540" w:lineRule="exact"/>
        <w:jc w:val="center"/>
        <w:rPr>
          <w:rFonts w:ascii="黑体" w:eastAsia="黑体" w:hAnsi="黑体" w:hint="eastAsia"/>
          <w:b/>
          <w:bCs/>
          <w:sz w:val="28"/>
          <w:szCs w:val="28"/>
        </w:rPr>
      </w:pPr>
    </w:p>
    <w:p w14:paraId="492A1E3B" w14:textId="77777777" w:rsidR="00D22416" w:rsidRDefault="00D22416">
      <w:pPr>
        <w:spacing w:line="540" w:lineRule="exact"/>
        <w:jc w:val="center"/>
        <w:rPr>
          <w:rFonts w:ascii="黑体" w:eastAsia="黑体" w:hAnsi="黑体" w:hint="eastAsia"/>
          <w:b/>
          <w:bCs/>
          <w:sz w:val="28"/>
          <w:szCs w:val="28"/>
        </w:rPr>
      </w:pPr>
    </w:p>
    <w:p w14:paraId="492A1E3C" w14:textId="77777777" w:rsidR="00D22416" w:rsidRDefault="00000000">
      <w:pPr>
        <w:spacing w:line="540" w:lineRule="exact"/>
        <w:jc w:val="center"/>
        <w:rPr>
          <w:rFonts w:ascii="黑体" w:eastAsia="黑体" w:hAnsi="黑体" w:hint="eastAsia"/>
          <w:b/>
          <w:bCs/>
          <w:sz w:val="28"/>
          <w:szCs w:val="28"/>
        </w:rPr>
      </w:pPr>
      <w:r>
        <w:rPr>
          <w:rFonts w:ascii="黑体" w:eastAsia="黑体" w:hAnsi="黑体"/>
          <w:b/>
          <w:bCs/>
          <w:sz w:val="36"/>
          <w:szCs w:val="36"/>
        </w:rPr>
        <w:t>标准编制组</w:t>
      </w:r>
    </w:p>
    <w:p w14:paraId="492A1E3D" w14:textId="77777777" w:rsidR="00D22416" w:rsidRDefault="00D22416">
      <w:pPr>
        <w:spacing w:line="540" w:lineRule="exact"/>
        <w:jc w:val="center"/>
        <w:rPr>
          <w:rFonts w:ascii="Times New Roman" w:hAnsi="Times New Roman"/>
          <w:sz w:val="28"/>
          <w:szCs w:val="28"/>
        </w:rPr>
      </w:pPr>
    </w:p>
    <w:p w14:paraId="492A1E3E" w14:textId="77777777" w:rsidR="00D22416" w:rsidRDefault="00000000">
      <w:pPr>
        <w:widowControl/>
        <w:jc w:val="left"/>
        <w:rPr>
          <w:rFonts w:ascii="黑体" w:eastAsia="黑体" w:hAnsi="黑体" w:hint="eastAsia"/>
          <w:sz w:val="32"/>
          <w:szCs w:val="32"/>
        </w:rPr>
      </w:pPr>
      <w:r>
        <w:rPr>
          <w:rFonts w:ascii="黑体" w:eastAsia="黑体" w:hAnsi="黑体"/>
          <w:sz w:val="32"/>
          <w:szCs w:val="32"/>
        </w:rPr>
        <w:br w:type="page"/>
      </w:r>
    </w:p>
    <w:p w14:paraId="492A1E3F"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lastRenderedPageBreak/>
        <w:t>一、编制工作简况</w:t>
      </w:r>
    </w:p>
    <w:p w14:paraId="492A1E42" w14:textId="5FB77A16" w:rsidR="00D22416" w:rsidRPr="00CE2569" w:rsidRDefault="00000000">
      <w:pPr>
        <w:spacing w:line="360" w:lineRule="auto"/>
        <w:rPr>
          <w:rFonts w:ascii="宋体" w:eastAsia="宋体" w:hAnsi="宋体" w:cs="宋体" w:hint="eastAsia"/>
          <w:color w:val="404040"/>
          <w:sz w:val="28"/>
          <w:szCs w:val="28"/>
          <w:shd w:val="clear" w:color="auto" w:fill="FFFFFF"/>
        </w:rPr>
      </w:pPr>
      <w:r>
        <w:rPr>
          <w:rFonts w:ascii="宋体" w:eastAsia="宋体" w:hAnsi="宋体" w:cs="宋体" w:hint="eastAsia"/>
          <w:b/>
          <w:bCs/>
          <w:sz w:val="28"/>
          <w:szCs w:val="28"/>
        </w:rPr>
        <w:t>（一）制定背景</w:t>
      </w:r>
    </w:p>
    <w:p w14:paraId="492A1E43"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随着电力行业向智能化、低碳化加速转型，科研型项目在行业整体布局中的占比显著提升。针对电力科研项目“科研+工程”的双重属性特征（创新性强、技术路线多变、试验环节复杂、未知风险多、参与主体多样、责任界面交叉），现有通用性电力建设工程施工安全管理标准存在针对性不足的问题。具体表现在：</w:t>
      </w:r>
    </w:p>
    <w:p w14:paraId="492A1E44"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1、责任落实挑战：科研探索的不确定性与工程实施的规范性要求交织，导致安全生产责任制在规划、试验、试运行等非标环节的边界易模糊、落实难度大、效果难量化，亟需建立与之匹配的责任落实评价机制。</w:t>
      </w:r>
    </w:p>
    <w:p w14:paraId="492A1E45"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2、风险识别滞后： 新技术、新工艺的应用带来未知或非传统风险，传统的安全管理方式难以全面、实时、精准地识别这些动态变化的风险点，存在滞后性和盲区。</w:t>
      </w:r>
    </w:p>
    <w:p w14:paraId="492A1E46"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3、管理手段适应性不足：标准化的工程安全管理流程难以完全适应科研项目灵活调整、快速迭代的特点，需要更具弹性与智能化的管理工具支撑。</w:t>
      </w:r>
    </w:p>
    <w:p w14:paraId="492A1E47"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因此，迫切需要建立覆盖电力科研型工程项目全流程的安全管理标准体系。</w:t>
      </w:r>
    </w:p>
    <w:p w14:paraId="492A1E48"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（三）起草单位</w:t>
      </w:r>
    </w:p>
    <w:p w14:paraId="492A1E49" w14:textId="77777777" w:rsidR="00D22416" w:rsidRDefault="00000000">
      <w:pPr>
        <w:spacing w:line="360" w:lineRule="auto"/>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主编单位：杭州华电能源工程有限公司</w:t>
      </w:r>
    </w:p>
    <w:p w14:paraId="492A1E4A" w14:textId="77777777" w:rsidR="00D22416" w:rsidRDefault="00000000">
      <w:pPr>
        <w:spacing w:line="360" w:lineRule="auto"/>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参编单位：华电电力科学研究院有限公司</w:t>
      </w:r>
    </w:p>
    <w:p w14:paraId="492A1E4B"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lastRenderedPageBreak/>
        <w:t>浙江吉平企业管理咨询有限公司</w:t>
      </w:r>
    </w:p>
    <w:p w14:paraId="492A1E4C"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西安交通大学</w:t>
      </w:r>
    </w:p>
    <w:p w14:paraId="492A1E4D"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中国建筑第八工程局有限公司</w:t>
      </w:r>
    </w:p>
    <w:p w14:paraId="492A1E4E"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上海电力大学</w:t>
      </w:r>
    </w:p>
    <w:p w14:paraId="492A1E4F"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深圳技术大学</w:t>
      </w:r>
    </w:p>
    <w:p w14:paraId="492A1E50"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电力工业产品质量标准研究所有限公司</w:t>
      </w:r>
    </w:p>
    <w:p w14:paraId="492A1E51" w14:textId="77777777" w:rsidR="00D22416" w:rsidRDefault="00000000">
      <w:pPr>
        <w:spacing w:line="360" w:lineRule="auto"/>
        <w:ind w:firstLineChars="500" w:firstLine="140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西安热工院有限公司</w:t>
      </w:r>
    </w:p>
    <w:p w14:paraId="492A1E52"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（三）标准编制过程</w:t>
      </w:r>
    </w:p>
    <w:p w14:paraId="492A1E53" w14:textId="77777777" w:rsidR="00D22416" w:rsidRDefault="00000000">
      <w:pPr>
        <w:spacing w:line="360" w:lineRule="auto"/>
        <w:ind w:firstLineChars="100" w:firstLine="281"/>
        <w:rPr>
          <w:rFonts w:ascii="宋体" w:eastAsia="宋体" w:hAnsi="宋体" w:cs="宋体" w:hint="eastAsia"/>
          <w:b/>
          <w:bCs/>
          <w:sz w:val="28"/>
          <w:szCs w:val="28"/>
        </w:rPr>
      </w:pPr>
      <w:r>
        <w:rPr>
          <w:rFonts w:ascii="宋体" w:eastAsia="宋体" w:hAnsi="宋体" w:cs="宋体" w:hint="eastAsia"/>
          <w:b/>
          <w:bCs/>
          <w:sz w:val="28"/>
          <w:szCs w:val="28"/>
        </w:rPr>
        <w:t>1.起草工作阶段</w:t>
      </w:r>
    </w:p>
    <w:p w14:paraId="492A1E54"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2024年8月，杭州华电能源工程有限公司、华电电力科学研究院有限公司与浙江吉平企业管理咨询有限公司就本标准开展对接工作，并成立编制组。</w:t>
      </w:r>
    </w:p>
    <w:p w14:paraId="492A1E55"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2024年10—12月，编制组对华电系统多个科研型工程施工现场进行调研和资料收集，整理并初步确定了本标准的框架。</w:t>
      </w:r>
    </w:p>
    <w:p w14:paraId="492A1E56"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2025年1—5月，编制组起草标准，并在内部组织讨论，形成本标准初稿，完善编制说明。</w:t>
      </w:r>
    </w:p>
    <w:p w14:paraId="492A1E57"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2025年6月，本标准报浙江省安全生产协会立项。</w:t>
      </w:r>
    </w:p>
    <w:p w14:paraId="492A1E60"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二、标准编制原则及主要内容</w:t>
      </w:r>
    </w:p>
    <w:p w14:paraId="492A1E61"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（一）编制原则</w:t>
      </w:r>
    </w:p>
    <w:p w14:paraId="492A1E62"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针对电力科研项目“科研 + 工程”的双重属性特征，建立覆盖电力科研型工程项目全流程的安全管理标准体系：</w:t>
      </w:r>
    </w:p>
    <w:p w14:paraId="492A1E63"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1.精准降低系统性安全风险：为科研创新活动提供坚实的安全保</w:t>
      </w:r>
      <w:r>
        <w:rPr>
          <w:rFonts w:ascii="宋体" w:eastAsia="宋体" w:hAnsi="宋体" w:cs="宋体" w:hint="eastAsia"/>
          <w:color w:val="404040"/>
          <w:sz w:val="28"/>
          <w:szCs w:val="28"/>
          <w:shd w:val="clear" w:color="auto" w:fill="FFFFFF"/>
        </w:rPr>
        <w:lastRenderedPageBreak/>
        <w:t>障，防止因安全管理缺失或不当阻碍技术创新进程，甚至引发事故。</w:t>
      </w:r>
    </w:p>
    <w:p w14:paraId="492A1E64"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2.创新管理机制：构建针对科研项目特点的安全生产责任制落实评价体系，明确各阶段、各参与方责任边界，建立科学、可量化的考核指标，确保责任贯穿项目始终并有效落地。</w:t>
      </w:r>
    </w:p>
    <w:p w14:paraId="492A1E65"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3.鼓励并规范利用AI大模型等先进技术赋能安全管理，实现对施工现场人员行为、设备状态、环境因素、作业流程的智能监控与分析，提升隐患（尤其是隐蔽性、复杂性、动态性隐患）的自动识别、预警和辅助决策能力，推动安全管理向实时化、精准化、智能化转变。</w:t>
      </w:r>
    </w:p>
    <w:p w14:paraId="492A1E66"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4.填补标准空白：形成国内首个专门针对电力科研型工程项目施工现场安全管理的团体标准，为电力行业提供可复制、可推广的最佳实践。</w:t>
      </w:r>
    </w:p>
    <w:p w14:paraId="492A1E67"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（二）编制依据</w:t>
      </w:r>
    </w:p>
    <w:p w14:paraId="492A1E68"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1.法律基础：《安全生产法》《建设工程安全生产管理条例》</w:t>
      </w:r>
    </w:p>
    <w:p w14:paraId="492A1E69"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2.标准引用：</w:t>
      </w:r>
    </w:p>
    <w:p w14:paraId="492A1E6A"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GB/T 6441 企业职工伤亡事故分类</w:t>
      </w:r>
    </w:p>
    <w:p w14:paraId="492A1E6B"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 18218 危险化学品重大危险源辨识</w:t>
      </w:r>
    </w:p>
    <w:p w14:paraId="492A1E6C"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 26164.1 电业安全工作规程第一部分：热力和机械</w:t>
      </w:r>
    </w:p>
    <w:p w14:paraId="492A1E6D"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 30871 危险化学品企业特殊作业安全规范</w:t>
      </w:r>
    </w:p>
    <w:p w14:paraId="492A1E6E"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 39800.6 个体防护装备配备规范第6部分：电力</w:t>
      </w:r>
    </w:p>
    <w:p w14:paraId="492A1E6F"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GB/T 50905 建筑工程绿色施工规范</w:t>
      </w:r>
    </w:p>
    <w:p w14:paraId="492A1E70"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NB/T 10096 电力建设工程施工安全管理导则</w:t>
      </w:r>
    </w:p>
    <w:p w14:paraId="492A1E71"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AQ/T 9004 企业安全文化建设导则</w:t>
      </w:r>
    </w:p>
    <w:p w14:paraId="492A1E72"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lastRenderedPageBreak/>
        <w:t>TSG08 特种设备安全技术规范</w:t>
      </w:r>
    </w:p>
    <w:p w14:paraId="492A1E73"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color w:val="404040"/>
          <w:sz w:val="28"/>
          <w:szCs w:val="28"/>
          <w:shd w:val="clear" w:color="auto" w:fill="FFFFFF"/>
        </w:rPr>
        <w:t>T/CAWS0008 企业安全文化星级建设测评规范</w:t>
      </w:r>
    </w:p>
    <w:p w14:paraId="492A1E74" w14:textId="77777777" w:rsidR="00D22416" w:rsidRDefault="00000000">
      <w:p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（三）主要编制内容说明</w:t>
      </w:r>
    </w:p>
    <w:p w14:paraId="492A1E75" w14:textId="77777777" w:rsidR="00D22416" w:rsidRDefault="00000000">
      <w:pPr>
        <w:spacing w:line="360" w:lineRule="auto"/>
        <w:ind w:firstLineChars="200" w:firstLine="560"/>
        <w:rPr>
          <w:rFonts w:ascii="宋体" w:eastAsia="宋体" w:hAnsi="宋体" w:cs="宋体" w:hint="eastAsia"/>
          <w:b/>
          <w:bCs/>
          <w:sz w:val="28"/>
          <w:szCs w:val="28"/>
        </w:rPr>
      </w:pPr>
      <w:r>
        <w:rPr>
          <w:rFonts w:ascii="宋体" w:eastAsia="宋体" w:hAnsi="宋体" w:cs="宋体" w:hint="eastAsia"/>
          <w:sz w:val="28"/>
          <w:szCs w:val="28"/>
        </w:rPr>
        <w:t>适用于新建、改建、扩建的电力科研型工程项目的施工现场安全管理，涵盖科研试验、设备研发、技术创新、系统调试等电力科研项目的施工现场安全管理。主要技术内容包括工程项目的安全组织和职责、安全管理要求、安全技术管理、施工机械管理、作业安全、安全风险管控与隐患排查治理、应急管理、事故管理、安全文化、安全档案等方面管理规范。</w:t>
      </w:r>
    </w:p>
    <w:p w14:paraId="492A1E76"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三、与国际、国外有关法律法规和标准水平的对比分析</w:t>
      </w:r>
    </w:p>
    <w:p w14:paraId="492A1E77"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目前已有《电力建设工程施工安全管理导则》（NB/T 10096 -2018）、《建设工程项目管理规范》（GB/T 50326）等国家或电力行业标准，但针对电力科研型项目的安全管理还没有独立的国家标准、行业标准、团体标准。</w:t>
      </w:r>
    </w:p>
    <w:p w14:paraId="492A1E78"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四、与有关现行法律、法规和其他相关标准的关系</w:t>
      </w:r>
    </w:p>
    <w:p w14:paraId="492A1E79"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符合现有国家法律规范和标准要求，无冲突情况。</w:t>
      </w:r>
    </w:p>
    <w:p w14:paraId="492A1E7A"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五、重大分歧意见的处理过程、处理意见及其依据</w:t>
      </w:r>
    </w:p>
    <w:p w14:paraId="492A1E7B"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492A1E7C"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六、作为强制性标准或推荐性标准的建议及理由</w:t>
      </w:r>
    </w:p>
    <w:p w14:paraId="492A1E7D"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本标准适用于新建、改建、扩建的电力科研型工程项目的施工现场的安全管理。本标准为团体标准，建议为推荐性标准。</w:t>
      </w:r>
    </w:p>
    <w:p w14:paraId="492A1E7E"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 xml:space="preserve">七、 贯彻标准的要求和措施建议 </w:t>
      </w:r>
    </w:p>
    <w:p w14:paraId="492A1E7F" w14:textId="77777777" w:rsidR="00D22416" w:rsidRDefault="00000000">
      <w:pPr>
        <w:spacing w:line="360" w:lineRule="auto"/>
        <w:ind w:firstLineChars="200" w:firstLine="560"/>
        <w:rPr>
          <w:rFonts w:ascii="宋体" w:eastAsia="宋体" w:hAnsi="宋体" w:cs="宋体" w:hint="eastAsia"/>
          <w:color w:val="404040"/>
          <w:sz w:val="28"/>
          <w:szCs w:val="28"/>
          <w:shd w:val="clear" w:color="auto" w:fill="FFFFFF"/>
        </w:rPr>
      </w:pPr>
      <w:r>
        <w:rPr>
          <w:rFonts w:ascii="宋体" w:eastAsia="宋体" w:hAnsi="宋体" w:cs="宋体" w:hint="eastAsia"/>
          <w:sz w:val="28"/>
          <w:szCs w:val="28"/>
        </w:rPr>
        <w:lastRenderedPageBreak/>
        <w:t>本标准发布后，适用于新建、改建、扩建的电力科研型工程项目的安全管理工作，将在</w:t>
      </w:r>
      <w:r>
        <w:rPr>
          <w:rFonts w:ascii="宋体" w:eastAsia="宋体" w:hAnsi="宋体" w:cs="宋体" w:hint="eastAsia"/>
          <w:color w:val="404040"/>
          <w:sz w:val="28"/>
          <w:szCs w:val="28"/>
          <w:shd w:val="clear" w:color="auto" w:fill="FFFFFF"/>
        </w:rPr>
        <w:t>杭州华电能源工程有限公司进行试点，推广。</w:t>
      </w:r>
    </w:p>
    <w:p w14:paraId="492A1E80"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八、涉及专利的有关说明</w:t>
      </w:r>
    </w:p>
    <w:p w14:paraId="492A1E81"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492A1E82" w14:textId="77777777" w:rsidR="00D22416" w:rsidRDefault="00000000">
      <w:pPr>
        <w:spacing w:line="360" w:lineRule="auto"/>
        <w:rPr>
          <w:rFonts w:ascii="宋体" w:eastAsia="宋体" w:hAnsi="宋体" w:cs="宋体" w:hint="eastAsia"/>
          <w:b/>
          <w:bCs/>
          <w:sz w:val="28"/>
          <w:szCs w:val="28"/>
        </w:rPr>
      </w:pPr>
      <w:r>
        <w:rPr>
          <w:rFonts w:ascii="宋体" w:eastAsia="宋体" w:hAnsi="宋体" w:cs="宋体" w:hint="eastAsia"/>
          <w:b/>
          <w:bCs/>
          <w:sz w:val="28"/>
          <w:szCs w:val="28"/>
        </w:rPr>
        <w:t xml:space="preserve">九、其他应予以说明的事项 </w:t>
      </w:r>
    </w:p>
    <w:p w14:paraId="492A1E83" w14:textId="77777777" w:rsidR="00D2241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492A1E84" w14:textId="77777777" w:rsidR="00D22416" w:rsidRDefault="00D22416">
      <w:pPr>
        <w:spacing w:beforeLines="100" w:before="312" w:afterLines="100" w:after="312"/>
        <w:rPr>
          <w:rFonts w:ascii="宋体" w:eastAsia="宋体" w:hAnsi="宋体" w:hint="eastAsia"/>
          <w:sz w:val="32"/>
          <w:szCs w:val="32"/>
        </w:rPr>
      </w:pPr>
    </w:p>
    <w:p w14:paraId="492A1E85" w14:textId="77777777" w:rsidR="00D22416" w:rsidRDefault="00D22416">
      <w:pPr>
        <w:rPr>
          <w:rFonts w:hint="eastAsia"/>
        </w:rPr>
      </w:pPr>
    </w:p>
    <w:sectPr w:rsidR="00D22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5B"/>
    <w:rsid w:val="00097644"/>
    <w:rsid w:val="00134A13"/>
    <w:rsid w:val="0041125B"/>
    <w:rsid w:val="004B035D"/>
    <w:rsid w:val="00553BE2"/>
    <w:rsid w:val="006871F7"/>
    <w:rsid w:val="00951538"/>
    <w:rsid w:val="00A53C62"/>
    <w:rsid w:val="00A75048"/>
    <w:rsid w:val="00C00C51"/>
    <w:rsid w:val="00C66F34"/>
    <w:rsid w:val="00CE2569"/>
    <w:rsid w:val="00D22416"/>
    <w:rsid w:val="00E83B16"/>
    <w:rsid w:val="09365780"/>
    <w:rsid w:val="27BA019F"/>
    <w:rsid w:val="661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E27"/>
  <w15:docId w15:val="{3B821693-B574-4D59-8AEB-F0270F61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ChunSheng Zhou</dc:creator>
  <cp:lastModifiedBy>ChunSheng Zhou</cp:lastModifiedBy>
  <cp:revision>8</cp:revision>
  <dcterms:created xsi:type="dcterms:W3CDTF">2024-04-23T01:19:00Z</dcterms:created>
  <dcterms:modified xsi:type="dcterms:W3CDTF">2025-08-18T01:24:00Z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eyJoZGlkIjoiZGE4ZjUwZTUzYjlhYTNjZjEwZDA5ZTY1MGViNTllNzciLCJ1c2VySWQiOiI1MzY0NDI3ODkifQ==</vt:lpwstr>
  </property>
  <property fmtid="{D5CDD505-2E9C-101B-9397-08002B2CF9AE}" pid="3" name="KSOProductBuildVer">
    <vt:lpwstr>2052-12.1.0.21915</vt:lpwstr>
  </property>
  <property fmtid="{D5CDD505-2E9C-101B-9397-08002B2CF9AE}" pid="4" name="ICV">
    <vt:lpwstr>98A2E9155B894F448E1116483E3E5D11_12</vt:lpwstr>
  </property>
</Properties>
</file>