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C1401" w14:paraId="1F9AA22E" w14:textId="77777777">
        <w:tc>
          <w:tcPr>
            <w:tcW w:w="509" w:type="dxa"/>
          </w:tcPr>
          <w:p w14:paraId="1F9AA22C" w14:textId="77777777" w:rsidR="003C1401" w:rsidRDefault="00506A32">
            <w:pPr>
              <w:pStyle w:val="afffb"/>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F9AA22D" w14:textId="77777777" w:rsidR="003C1401" w:rsidRDefault="00506A32">
            <w:pPr>
              <w:pStyle w:val="afffb"/>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    </w:t>
            </w:r>
            <w:r>
              <w:rPr>
                <w:rFonts w:ascii="黑体" w:eastAsia="黑体" w:hAnsi="黑体"/>
                <w:sz w:val="21"/>
                <w:szCs w:val="21"/>
              </w:rPr>
              <w:fldChar w:fldCharType="end"/>
            </w:r>
            <w:bookmarkEnd w:id="0"/>
          </w:p>
        </w:tc>
      </w:tr>
      <w:tr w:rsidR="003C1401" w14:paraId="1F9AA233" w14:textId="77777777">
        <w:tc>
          <w:tcPr>
            <w:tcW w:w="509" w:type="dxa"/>
          </w:tcPr>
          <w:p w14:paraId="1F9AA22F" w14:textId="77777777" w:rsidR="003C1401" w:rsidRDefault="00506A32">
            <w:pPr>
              <w:pStyle w:val="afffb"/>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C1401" w14:paraId="1F9AA231" w14:textId="77777777">
              <w:trPr>
                <w:trHeight w:hRule="exact" w:val="1021"/>
              </w:trPr>
              <w:tc>
                <w:tcPr>
                  <w:tcW w:w="9242" w:type="dxa"/>
                  <w:vAlign w:val="center"/>
                </w:tcPr>
                <w:p w14:paraId="1F9AA230" w14:textId="7CB86152" w:rsidR="003C1401" w:rsidRDefault="003C1401" w:rsidP="00506A32">
                  <w:pPr>
                    <w:pStyle w:val="affffa"/>
                    <w:framePr w:w="0" w:hRule="auto" w:wrap="auto" w:hAnchor="text" w:xAlign="left" w:yAlign="inline" w:anchorLock="0"/>
                    <w:ind w:left="420" w:right="624"/>
                    <w:rPr>
                      <w:rFonts w:ascii="宋体" w:hAnsi="宋体" w:hint="eastAsia"/>
                      <w:sz w:val="28"/>
                      <w:szCs w:val="28"/>
                    </w:rPr>
                  </w:pPr>
                </w:p>
              </w:tc>
            </w:tr>
          </w:tbl>
          <w:p w14:paraId="1F9AA232" w14:textId="77777777" w:rsidR="003C1401" w:rsidRDefault="00506A32">
            <w:pPr>
              <w:pStyle w:val="afffb"/>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p w14:paraId="1F9AA234" w14:textId="487A7B87" w:rsidR="003C1401" w:rsidRPr="00F71BCF" w:rsidRDefault="00506A32" w:rsidP="00F71BCF">
      <w:pPr>
        <w:pStyle w:val="affffb"/>
        <w:framePr w:w="9639" w:h="1522" w:hRule="exact" w:hSpace="181" w:vSpace="181" w:wrap="around" w:hAnchor="page" w:x="1305" w:y="1366"/>
        <w:rPr>
          <w:rFonts w:ascii="黑体" w:eastAsia="黑体" w:hAnsi="黑体" w:hint="eastAsia"/>
          <w:b w:val="0"/>
          <w:bCs w:val="0"/>
          <w:w w:val="100"/>
          <w:sz w:val="72"/>
          <w:szCs w:val="72"/>
        </w:rPr>
      </w:pPr>
      <w:bookmarkStart w:id="2" w:name="_Hlk26473981"/>
      <w:r w:rsidRPr="00F71BCF">
        <w:rPr>
          <w:rFonts w:ascii="黑体" w:eastAsia="黑体" w:hint="eastAsia"/>
          <w:b w:val="0"/>
          <w:w w:val="100"/>
          <w:sz w:val="72"/>
          <w:szCs w:val="72"/>
        </w:rPr>
        <w:t>团体</w:t>
      </w:r>
      <w:r w:rsidRPr="00F71BCF">
        <w:rPr>
          <w:rFonts w:ascii="黑体" w:eastAsia="黑体" w:hAnsi="黑体" w:hint="eastAsia"/>
          <w:b w:val="0"/>
          <w:bCs w:val="0"/>
          <w:w w:val="100"/>
          <w:sz w:val="72"/>
          <w:szCs w:val="72"/>
        </w:rPr>
        <w:t>标准</w:t>
      </w:r>
    </w:p>
    <w:bookmarkEnd w:id="2"/>
    <w:p w14:paraId="1F9AA235" w14:textId="77777777" w:rsidR="003C1401" w:rsidRDefault="00506A32">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F9AA236" w14:textId="77777777" w:rsidR="003C1401" w:rsidRDefault="00506A32">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1F9AA237" w14:textId="77777777" w:rsidR="003C1401" w:rsidRDefault="00506A32">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F9AA2E6" wp14:editId="1F9AA2E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F9AA238" w14:textId="77777777" w:rsidR="003C1401" w:rsidRDefault="003C1401">
      <w:pPr>
        <w:pStyle w:val="affffb"/>
        <w:framePr w:w="9639" w:h="6976" w:hRule="exact" w:hSpace="0" w:vSpace="0" w:wrap="around" w:hAnchor="page" w:y="6408"/>
        <w:jc w:val="center"/>
        <w:rPr>
          <w:rFonts w:ascii="黑体" w:eastAsia="黑体" w:hAnsi="黑体" w:hint="eastAsia"/>
          <w:b w:val="0"/>
          <w:bCs w:val="0"/>
          <w:w w:val="100"/>
        </w:rPr>
      </w:pPr>
    </w:p>
    <w:p w14:paraId="1F9AA239" w14:textId="77777777" w:rsidR="003C1401" w:rsidRDefault="00506A32">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 xml:space="preserve">  </w:t>
      </w:r>
      <w:r>
        <w:rPr>
          <w:rFonts w:hint="eastAsia"/>
        </w:rPr>
        <w:t>粉末静电喷涂除尘一体机安全技术规范</w:t>
      </w:r>
      <w:r>
        <w:fldChar w:fldCharType="end"/>
      </w:r>
      <w:bookmarkEnd w:id="7"/>
    </w:p>
    <w:p w14:paraId="1F9AA23A" w14:textId="77777777" w:rsidR="003C1401" w:rsidRDefault="003C1401">
      <w:pPr>
        <w:framePr w:w="9639" w:h="6974" w:hRule="exact" w:wrap="around" w:vAnchor="page" w:hAnchor="page" w:x="1419" w:y="6408" w:anchorLock="1"/>
        <w:ind w:left="-1418"/>
      </w:pPr>
    </w:p>
    <w:p w14:paraId="1F9AA23B" w14:textId="77777777" w:rsidR="003C1401" w:rsidRDefault="00506A32">
      <w:pPr>
        <w:pStyle w:val="afffffff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8"/>
    </w:p>
    <w:p w14:paraId="1F9AA23C" w14:textId="77777777" w:rsidR="003C1401" w:rsidRDefault="003C1401">
      <w:pPr>
        <w:framePr w:w="9639" w:h="6974" w:hRule="exact" w:wrap="around" w:vAnchor="page" w:hAnchor="page" w:x="1419" w:y="6408" w:anchorLock="1"/>
        <w:spacing w:line="760" w:lineRule="exact"/>
        <w:ind w:left="-1418"/>
      </w:pPr>
    </w:p>
    <w:p w14:paraId="1F9AA23D" w14:textId="77777777" w:rsidR="003C1401" w:rsidRDefault="003C1401">
      <w:pPr>
        <w:pStyle w:val="afffffff6"/>
        <w:framePr w:w="9639" w:h="6974" w:hRule="exact" w:wrap="around" w:vAnchor="page" w:hAnchor="page" w:x="1419" w:y="6408" w:anchorLock="1"/>
        <w:textAlignment w:val="bottom"/>
        <w:rPr>
          <w:rFonts w:eastAsia="黑体"/>
          <w:szCs w:val="28"/>
        </w:rPr>
      </w:pPr>
    </w:p>
    <w:p w14:paraId="1F9AA23E" w14:textId="77777777" w:rsidR="003C1401" w:rsidRDefault="00506A32">
      <w:pPr>
        <w:pStyle w:val="afffffff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1F9AA23F" w14:textId="77777777" w:rsidR="003C1401" w:rsidRDefault="00506A32">
      <w:pPr>
        <w:pStyle w:val="afffffff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1F9AA240" w14:textId="77777777" w:rsidR="003C1401" w:rsidRDefault="00506A32">
      <w:pPr>
        <w:pStyle w:val="afffffff6"/>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1F9AA241" w14:textId="77777777" w:rsidR="003C1401" w:rsidRDefault="00506A3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1F9AA242" w14:textId="77777777" w:rsidR="003C1401" w:rsidRDefault="00506A3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1F9AA243" w14:textId="77777777" w:rsidR="003C1401" w:rsidRDefault="00506A32">
      <w:pPr>
        <w:pStyle w:val="affffffff6"/>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F9AA244" w14:textId="77777777" w:rsidR="003C1401" w:rsidRDefault="00506A32">
      <w:pPr>
        <w:rPr>
          <w:rFonts w:ascii="宋体" w:hAnsi="宋体" w:hint="eastAsia"/>
          <w:sz w:val="28"/>
          <w:szCs w:val="28"/>
        </w:rPr>
        <w:sectPr w:rsidR="003C140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F9AA2E8" wp14:editId="1F9AA2E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F9AA245" w14:textId="77777777" w:rsidR="003C1401" w:rsidRDefault="00506A32">
      <w:pPr>
        <w:pStyle w:val="affffff8"/>
        <w:spacing w:after="360"/>
      </w:pPr>
      <w:bookmarkStart w:id="19" w:name="BookMark1"/>
      <w:r>
        <w:rPr>
          <w:rFonts w:hint="eastAsia"/>
          <w:spacing w:val="320"/>
        </w:rPr>
        <w:lastRenderedPageBreak/>
        <w:t>目</w:t>
      </w:r>
      <w:r>
        <w:rPr>
          <w:rFonts w:hint="eastAsia"/>
        </w:rPr>
        <w:t>次</w:t>
      </w:r>
    </w:p>
    <w:p w14:paraId="1F9AA246" w14:textId="77777777" w:rsidR="003C1401" w:rsidRDefault="00506A32">
      <w:pPr>
        <w:pStyle w:val="TOC1"/>
        <w:tabs>
          <w:tab w:val="right" w:leader="dot" w:pos="9354"/>
        </w:tabs>
        <w:rPr>
          <w:rFonts w:ascii="Times New Roman" w:hAnsi="Times New Roman"/>
        </w:rPr>
      </w:pPr>
      <w:r>
        <w:rPr>
          <w:rFonts w:ascii="Times New Roman" w:hAnsi="Times New Roman"/>
        </w:rPr>
        <w:fldChar w:fldCharType="begin"/>
      </w:r>
      <w:r>
        <w:rPr>
          <w:rFonts w:ascii="Times New Roman" w:hAnsi="Times New Roman"/>
        </w:rPr>
        <w:instrText xml:space="preserve"> TOC \o "1-1" \h \t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一级条标题</w:instrText>
      </w:r>
      <w:r>
        <w:rPr>
          <w:rFonts w:ascii="Times New Roman" w:hAnsi="Times New Roman"/>
        </w:rPr>
        <w:instrText>,2,</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附录一级条标题</w:instrText>
      </w:r>
      <w:r>
        <w:rPr>
          <w:rFonts w:ascii="Times New Roman" w:hAnsi="Times New Roman"/>
        </w:rPr>
        <w:instrText xml:space="preserve">,2," </w:instrText>
      </w:r>
      <w:r>
        <w:rPr>
          <w:rFonts w:ascii="Times New Roman" w:hAnsi="Times New Roman"/>
        </w:rPr>
        <w:fldChar w:fldCharType="separate"/>
      </w:r>
      <w:hyperlink w:anchor="_Toc13032" w:history="1">
        <w:r w:rsidR="003C1401">
          <w:rPr>
            <w:rFonts w:ascii="Times New Roman" w:hAnsi="Times New Roman"/>
            <w:spacing w:val="320"/>
          </w:rPr>
          <w:t>前</w:t>
        </w:r>
        <w:r w:rsidR="003C1401">
          <w:rPr>
            <w:rFonts w:ascii="Times New Roman" w:hAnsi="Times New Roman"/>
          </w:rPr>
          <w:t>言</w:t>
        </w:r>
        <w:r w:rsidR="003C1401">
          <w:rPr>
            <w:rFonts w:ascii="Times New Roman" w:hAnsi="Times New Roman"/>
          </w:rPr>
          <w:tab/>
        </w:r>
        <w:r w:rsidR="003C1401">
          <w:rPr>
            <w:rFonts w:ascii="Times New Roman" w:hAnsi="Times New Roman"/>
          </w:rPr>
          <w:fldChar w:fldCharType="begin"/>
        </w:r>
        <w:r w:rsidR="003C1401">
          <w:rPr>
            <w:rFonts w:ascii="Times New Roman" w:hAnsi="Times New Roman"/>
          </w:rPr>
          <w:instrText xml:space="preserve"> PAGEREF _Toc13032 \h </w:instrText>
        </w:r>
        <w:r w:rsidR="003C1401">
          <w:rPr>
            <w:rFonts w:ascii="Times New Roman" w:hAnsi="Times New Roman"/>
          </w:rPr>
        </w:r>
        <w:r w:rsidR="003C1401">
          <w:rPr>
            <w:rFonts w:ascii="Times New Roman" w:hAnsi="Times New Roman"/>
          </w:rPr>
          <w:fldChar w:fldCharType="separate"/>
        </w:r>
        <w:r w:rsidR="003C1401">
          <w:rPr>
            <w:rFonts w:ascii="Times New Roman" w:hAnsi="Times New Roman"/>
          </w:rPr>
          <w:t>III</w:t>
        </w:r>
        <w:r w:rsidR="003C1401">
          <w:rPr>
            <w:rFonts w:ascii="Times New Roman" w:hAnsi="Times New Roman"/>
          </w:rPr>
          <w:fldChar w:fldCharType="end"/>
        </w:r>
      </w:hyperlink>
    </w:p>
    <w:p w14:paraId="1F9AA247" w14:textId="77777777" w:rsidR="003C1401" w:rsidRDefault="003C1401">
      <w:pPr>
        <w:pStyle w:val="TOC1"/>
        <w:tabs>
          <w:tab w:val="right" w:leader="dot" w:pos="9354"/>
        </w:tabs>
        <w:rPr>
          <w:rFonts w:ascii="Times New Roman" w:hAnsi="Times New Roman"/>
        </w:rPr>
      </w:pPr>
      <w:hyperlink w:anchor="_Toc6392" w:history="1">
        <w:r>
          <w:rPr>
            <w:rFonts w:ascii="Times New Roman" w:eastAsia="黑体" w:hAnsi="Times New Roman"/>
          </w:rPr>
          <w:t xml:space="preserve">1 </w:t>
        </w:r>
        <w:r>
          <w:rPr>
            <w:rFonts w:ascii="Times New Roman" w:hAns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_Toc6392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1F9AA248" w14:textId="77777777" w:rsidR="003C1401" w:rsidRDefault="003C1401">
      <w:pPr>
        <w:pStyle w:val="TOC1"/>
        <w:tabs>
          <w:tab w:val="right" w:leader="dot" w:pos="9354"/>
        </w:tabs>
        <w:rPr>
          <w:rFonts w:ascii="Times New Roman" w:hAnsi="Times New Roman"/>
        </w:rPr>
      </w:pPr>
      <w:hyperlink w:anchor="_Toc19055" w:history="1">
        <w:r>
          <w:rPr>
            <w:rFonts w:ascii="Times New Roman" w:eastAsia="黑体" w:hAnsi="Times New Roman"/>
          </w:rPr>
          <w:t xml:space="preserve">2 </w:t>
        </w:r>
        <w:r>
          <w:rPr>
            <w:rFonts w:ascii="Times New Roman" w:hAns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_Toc19055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1F9AA249" w14:textId="77777777" w:rsidR="003C1401" w:rsidRDefault="003C1401">
      <w:pPr>
        <w:pStyle w:val="TOC1"/>
        <w:tabs>
          <w:tab w:val="right" w:leader="dot" w:pos="9354"/>
        </w:tabs>
        <w:rPr>
          <w:rFonts w:ascii="Times New Roman" w:hAnsi="Times New Roman"/>
        </w:rPr>
      </w:pPr>
      <w:hyperlink w:anchor="_Toc18371" w:history="1">
        <w:r>
          <w:rPr>
            <w:rFonts w:ascii="Times New Roman" w:eastAsia="黑体" w:hAnsi="Times New Roman"/>
          </w:rPr>
          <w:t xml:space="preserve">3 </w:t>
        </w:r>
        <w:r>
          <w:rPr>
            <w:rFonts w:ascii="Times New Roman" w:hAns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_Toc18371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1F9AA24A" w14:textId="77777777" w:rsidR="003C1401" w:rsidRDefault="003C1401">
      <w:pPr>
        <w:pStyle w:val="TOC1"/>
        <w:tabs>
          <w:tab w:val="right" w:leader="dot" w:pos="9354"/>
        </w:tabs>
        <w:rPr>
          <w:rFonts w:ascii="Times New Roman" w:hAnsi="Times New Roman"/>
        </w:rPr>
      </w:pPr>
      <w:hyperlink w:anchor="_Toc415" w:history="1">
        <w:r>
          <w:rPr>
            <w:rFonts w:ascii="Times New Roman" w:eastAsia="黑体" w:hAnsi="Times New Roman"/>
          </w:rPr>
          <w:t xml:space="preserve">4 </w:t>
        </w:r>
        <w:r>
          <w:rPr>
            <w:rFonts w:ascii="Times New Roman" w:hAnsi="Times New Roman"/>
          </w:rPr>
          <w:t>总体要求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_Toc415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1F9AA24B" w14:textId="77777777" w:rsidR="003C1401" w:rsidRDefault="003C1401">
      <w:pPr>
        <w:pStyle w:val="TOC1"/>
        <w:tabs>
          <w:tab w:val="right" w:leader="dot" w:pos="9354"/>
        </w:tabs>
        <w:rPr>
          <w:rFonts w:ascii="Times New Roman" w:hAnsi="Times New Roman"/>
        </w:rPr>
      </w:pPr>
      <w:hyperlink w:anchor="_Toc7308" w:history="1">
        <w:r>
          <w:rPr>
            <w:rFonts w:ascii="Times New Roman" w:eastAsia="黑体" w:hAnsi="Times New Roman"/>
          </w:rPr>
          <w:t xml:space="preserve">5 </w:t>
        </w:r>
        <w:r>
          <w:rPr>
            <w:rFonts w:ascii="Times New Roman" w:hAnsi="Times New Roman"/>
          </w:rPr>
          <w:t>结构与材料要求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_Toc7308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1F9AA24C" w14:textId="77777777" w:rsidR="003C1401" w:rsidRDefault="003C1401">
      <w:pPr>
        <w:pStyle w:val="TOC2"/>
        <w:tabs>
          <w:tab w:val="clear" w:pos="9344"/>
          <w:tab w:val="right" w:leader="dot" w:pos="9354"/>
        </w:tabs>
        <w:rPr>
          <w:rFonts w:ascii="Times New Roman" w:hAnsi="Times New Roman"/>
        </w:rPr>
      </w:pPr>
      <w:hyperlink w:anchor="_Toc31171" w:history="1">
        <w:r>
          <w:rPr>
            <w:rFonts w:ascii="Times New Roman" w:eastAsia="黑体" w:hAnsi="Times New Roman"/>
            <w:kern w:val="0"/>
            <w14:scene3d>
              <w14:camera w14:prst="orthographicFront"/>
              <w14:lightRig w14:rig="threePt" w14:dir="t">
                <w14:rot w14:lat="0" w14:lon="0" w14:rev="0"/>
              </w14:lightRig>
            </w14:scene3d>
          </w:rPr>
          <w:t xml:space="preserve">5.1 </w:t>
        </w:r>
        <w:r>
          <w:rPr>
            <w:rFonts w:ascii="Times New Roman" w:hAnsi="Times New Roman"/>
          </w:rPr>
          <w:t>结构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_Toc31171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1F9AA24D" w14:textId="77777777" w:rsidR="003C1401" w:rsidRDefault="003C1401">
      <w:pPr>
        <w:pStyle w:val="TOC2"/>
        <w:tabs>
          <w:tab w:val="clear" w:pos="9344"/>
          <w:tab w:val="right" w:leader="dot" w:pos="9354"/>
        </w:tabs>
        <w:rPr>
          <w:rFonts w:ascii="Times New Roman" w:hAnsi="Times New Roman"/>
        </w:rPr>
      </w:pPr>
      <w:hyperlink w:anchor="_Toc26724" w:history="1">
        <w:r>
          <w:rPr>
            <w:rFonts w:ascii="Times New Roman" w:eastAsia="黑体" w:hAnsi="Times New Roman"/>
            <w:kern w:val="0"/>
            <w14:scene3d>
              <w14:camera w14:prst="orthographicFront"/>
              <w14:lightRig w14:rig="threePt" w14:dir="t">
                <w14:rot w14:lat="0" w14:lon="0" w14:rev="0"/>
              </w14:lightRig>
            </w14:scene3d>
          </w:rPr>
          <w:t xml:space="preserve">5.2 </w:t>
        </w:r>
        <w:r>
          <w:rPr>
            <w:rFonts w:ascii="Times New Roman" w:hAnsi="Times New Roman"/>
          </w:rPr>
          <w:t>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_Toc26724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F9AA24E" w14:textId="77777777" w:rsidR="003C1401" w:rsidRDefault="003C1401">
      <w:pPr>
        <w:pStyle w:val="TOC1"/>
        <w:tabs>
          <w:tab w:val="right" w:leader="dot" w:pos="9354"/>
        </w:tabs>
        <w:rPr>
          <w:rFonts w:ascii="Times New Roman" w:hAnsi="Times New Roman"/>
        </w:rPr>
      </w:pPr>
      <w:hyperlink w:anchor="_Toc24673" w:history="1">
        <w:r>
          <w:rPr>
            <w:rFonts w:ascii="Times New Roman" w:eastAsia="黑体" w:hAnsi="Times New Roman"/>
          </w:rPr>
          <w:t xml:space="preserve">6 </w:t>
        </w:r>
        <w:r>
          <w:rPr>
            <w:rFonts w:ascii="Times New Roman" w:hAnsi="Times New Roman"/>
          </w:rPr>
          <w:t>技术性能要求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_Toc24673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F9AA24F" w14:textId="77777777" w:rsidR="003C1401" w:rsidRDefault="003C1401">
      <w:pPr>
        <w:pStyle w:val="TOC2"/>
        <w:tabs>
          <w:tab w:val="clear" w:pos="9344"/>
          <w:tab w:val="right" w:leader="dot" w:pos="9354"/>
        </w:tabs>
        <w:rPr>
          <w:rFonts w:ascii="Times New Roman" w:hAnsi="Times New Roman"/>
        </w:rPr>
      </w:pPr>
      <w:hyperlink w:anchor="_Toc26816" w:history="1">
        <w:r>
          <w:rPr>
            <w:rFonts w:ascii="Times New Roman" w:eastAsia="黑体" w:hAnsi="Times New Roman"/>
            <w:kern w:val="0"/>
            <w14:scene3d>
              <w14:camera w14:prst="orthographicFront"/>
              <w14:lightRig w14:rig="threePt" w14:dir="t">
                <w14:rot w14:lat="0" w14:lon="0" w14:rev="0"/>
              </w14:lightRig>
            </w14:scene3d>
          </w:rPr>
          <w:t xml:space="preserve">6.1 </w:t>
        </w:r>
        <w:r>
          <w:rPr>
            <w:rFonts w:ascii="Times New Roman" w:hAnsi="Times New Roman"/>
          </w:rPr>
          <w:t>喷粉室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_Toc26816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F9AA250" w14:textId="77777777" w:rsidR="003C1401" w:rsidRDefault="003C1401">
      <w:pPr>
        <w:pStyle w:val="TOC2"/>
        <w:tabs>
          <w:tab w:val="clear" w:pos="9344"/>
          <w:tab w:val="right" w:leader="dot" w:pos="9354"/>
        </w:tabs>
        <w:rPr>
          <w:rFonts w:ascii="Times New Roman" w:hAnsi="Times New Roman"/>
        </w:rPr>
      </w:pPr>
      <w:hyperlink w:anchor="_Toc2770" w:history="1">
        <w:r>
          <w:rPr>
            <w:rFonts w:ascii="Times New Roman" w:eastAsia="黑体" w:hAnsi="Times New Roman"/>
            <w:kern w:val="0"/>
            <w14:scene3d>
              <w14:camera w14:prst="orthographicFront"/>
              <w14:lightRig w14:rig="threePt" w14:dir="t">
                <w14:rot w14:lat="0" w14:lon="0" w14:rev="0"/>
              </w14:lightRig>
            </w14:scene3d>
          </w:rPr>
          <w:t xml:space="preserve">6.2 </w:t>
        </w:r>
        <w:r>
          <w:rPr>
            <w:rFonts w:ascii="Times New Roman" w:hAnsi="Times New Roman"/>
          </w:rPr>
          <w:t>粉末回收系统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_Toc2770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F9AA251" w14:textId="77777777" w:rsidR="003C1401" w:rsidRDefault="003C1401">
      <w:pPr>
        <w:pStyle w:val="TOC2"/>
        <w:tabs>
          <w:tab w:val="clear" w:pos="9344"/>
          <w:tab w:val="right" w:leader="dot" w:pos="9354"/>
        </w:tabs>
        <w:rPr>
          <w:rFonts w:ascii="Times New Roman" w:hAnsi="Times New Roman"/>
        </w:rPr>
      </w:pPr>
      <w:hyperlink w:anchor="_Toc3708" w:history="1">
        <w:r>
          <w:rPr>
            <w:rFonts w:ascii="Times New Roman" w:eastAsia="黑体" w:hAnsi="Times New Roman"/>
            <w:kern w:val="0"/>
            <w14:scene3d>
              <w14:camera w14:prst="orthographicFront"/>
              <w14:lightRig w14:rig="threePt" w14:dir="t">
                <w14:rot w14:lat="0" w14:lon="0" w14:rev="0"/>
              </w14:lightRig>
            </w14:scene3d>
          </w:rPr>
          <w:t xml:space="preserve">6.3 </w:t>
        </w:r>
        <w:r>
          <w:rPr>
            <w:rFonts w:ascii="Times New Roman" w:hAnsi="Times New Roman"/>
          </w:rPr>
          <w:t>粉末净化系统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_Toc3708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1F9AA252" w14:textId="77777777" w:rsidR="003C1401" w:rsidRDefault="003C1401">
      <w:pPr>
        <w:pStyle w:val="TOC2"/>
        <w:tabs>
          <w:tab w:val="clear" w:pos="9344"/>
          <w:tab w:val="right" w:leader="dot" w:pos="9354"/>
        </w:tabs>
        <w:rPr>
          <w:rFonts w:ascii="Times New Roman" w:hAnsi="Times New Roman"/>
        </w:rPr>
      </w:pPr>
      <w:hyperlink w:anchor="_Toc13198" w:history="1">
        <w:r>
          <w:rPr>
            <w:rFonts w:ascii="Times New Roman" w:eastAsia="黑体" w:hAnsi="Times New Roman"/>
            <w:kern w:val="0"/>
            <w14:scene3d>
              <w14:camera w14:prst="orthographicFront"/>
              <w14:lightRig w14:rig="threePt" w14:dir="t">
                <w14:rot w14:lat="0" w14:lon="0" w14:rev="0"/>
              </w14:lightRig>
            </w14:scene3d>
          </w:rPr>
          <w:t xml:space="preserve">6.4 </w:t>
        </w:r>
        <w:r>
          <w:rPr>
            <w:rFonts w:ascii="Times New Roman" w:hAnsi="Times New Roman"/>
          </w:rPr>
          <w:t>风机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_Toc13198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1F9AA253" w14:textId="77777777" w:rsidR="003C1401" w:rsidRDefault="003C1401">
      <w:pPr>
        <w:pStyle w:val="TOC1"/>
        <w:tabs>
          <w:tab w:val="right" w:leader="dot" w:pos="9354"/>
        </w:tabs>
        <w:rPr>
          <w:rFonts w:ascii="Times New Roman" w:hAnsi="Times New Roman"/>
        </w:rPr>
      </w:pPr>
      <w:hyperlink w:anchor="_Toc11030" w:history="1">
        <w:r>
          <w:rPr>
            <w:rFonts w:ascii="Times New Roman" w:eastAsia="黑体" w:hAnsi="Times New Roman"/>
          </w:rPr>
          <w:t xml:space="preserve">7 </w:t>
        </w:r>
        <w:r>
          <w:rPr>
            <w:rFonts w:ascii="Times New Roman" w:hAnsi="Times New Roman"/>
          </w:rPr>
          <w:t>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_Toc11030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1F9AA254" w14:textId="77777777" w:rsidR="003C1401" w:rsidRDefault="003C1401">
      <w:pPr>
        <w:pStyle w:val="TOC2"/>
        <w:tabs>
          <w:tab w:val="clear" w:pos="9344"/>
          <w:tab w:val="right" w:leader="dot" w:pos="9354"/>
        </w:tabs>
        <w:rPr>
          <w:rFonts w:ascii="Times New Roman" w:hAnsi="Times New Roman"/>
        </w:rPr>
      </w:pPr>
      <w:hyperlink w:anchor="_Toc27510" w:history="1">
        <w:r>
          <w:rPr>
            <w:rFonts w:ascii="Times New Roman" w:eastAsia="黑体" w:hAnsi="Times New Roman"/>
            <w:kern w:val="0"/>
            <w14:scene3d>
              <w14:camera w14:prst="orthographicFront"/>
              <w14:lightRig w14:rig="threePt" w14:dir="t">
                <w14:rot w14:lat="0" w14:lon="0" w14:rev="0"/>
              </w14:lightRig>
            </w14:scene3d>
          </w:rPr>
          <w:t xml:space="preserve">7.1 </w:t>
        </w:r>
        <w:r>
          <w:rPr>
            <w:rFonts w:ascii="Times New Roman" w:hAnsi="Times New Roman"/>
          </w:rPr>
          <w:t>防火、防爆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_Toc27510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1F9AA255" w14:textId="77777777" w:rsidR="003C1401" w:rsidRDefault="003C1401">
      <w:pPr>
        <w:pStyle w:val="TOC2"/>
        <w:tabs>
          <w:tab w:val="clear" w:pos="9344"/>
          <w:tab w:val="right" w:leader="dot" w:pos="9354"/>
        </w:tabs>
        <w:rPr>
          <w:rFonts w:ascii="Times New Roman" w:hAnsi="Times New Roman"/>
        </w:rPr>
      </w:pPr>
      <w:hyperlink w:anchor="_Toc25564" w:history="1">
        <w:r>
          <w:rPr>
            <w:rFonts w:ascii="Times New Roman" w:eastAsia="黑体" w:hAnsi="Times New Roman"/>
            <w:kern w:val="0"/>
            <w14:scene3d>
              <w14:camera w14:prst="orthographicFront"/>
              <w14:lightRig w14:rig="threePt" w14:dir="t">
                <w14:rot w14:lat="0" w14:lon="0" w14:rev="0"/>
              </w14:lightRig>
            </w14:scene3d>
          </w:rPr>
          <w:t xml:space="preserve">7.2 </w:t>
        </w:r>
        <w:r>
          <w:rPr>
            <w:rFonts w:ascii="Times New Roman" w:hAnsi="Times New Roman"/>
          </w:rPr>
          <w:t>电气安全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_Toc25564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1F9AA256" w14:textId="77777777" w:rsidR="003C1401" w:rsidRDefault="003C1401">
      <w:pPr>
        <w:pStyle w:val="TOC2"/>
        <w:tabs>
          <w:tab w:val="clear" w:pos="9344"/>
          <w:tab w:val="right" w:leader="dot" w:pos="9354"/>
        </w:tabs>
        <w:rPr>
          <w:rFonts w:ascii="Times New Roman" w:hAnsi="Times New Roman"/>
        </w:rPr>
      </w:pPr>
      <w:hyperlink w:anchor="_Toc714" w:history="1">
        <w:r>
          <w:rPr>
            <w:rFonts w:ascii="Times New Roman" w:eastAsia="黑体" w:hAnsi="Times New Roman"/>
            <w:kern w:val="0"/>
            <w14:scene3d>
              <w14:camera w14:prst="orthographicFront"/>
              <w14:lightRig w14:rig="threePt" w14:dir="t">
                <w14:rot w14:lat="0" w14:lon="0" w14:rev="0"/>
              </w14:lightRig>
            </w14:scene3d>
          </w:rPr>
          <w:t xml:space="preserve">7.3 </w:t>
        </w:r>
        <w:r>
          <w:rPr>
            <w:rFonts w:ascii="Times New Roman" w:hAnsi="Times New Roman"/>
          </w:rPr>
          <w:t>运行监测、控制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_Toc714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1F9AA257" w14:textId="77777777" w:rsidR="003C1401" w:rsidRDefault="003C1401">
      <w:pPr>
        <w:pStyle w:val="TOC1"/>
        <w:tabs>
          <w:tab w:val="right" w:leader="dot" w:pos="9354"/>
        </w:tabs>
        <w:rPr>
          <w:rFonts w:ascii="Times New Roman" w:hAnsi="Times New Roman"/>
        </w:rPr>
      </w:pPr>
      <w:hyperlink w:anchor="_Toc12175" w:history="1">
        <w:r>
          <w:rPr>
            <w:rFonts w:ascii="Times New Roman" w:eastAsia="黑体" w:hAnsi="Times New Roman"/>
          </w:rPr>
          <w:t xml:space="preserve">8 </w:t>
        </w:r>
        <w:r>
          <w:rPr>
            <w:rFonts w:ascii="Times New Roman" w:hAnsi="Times New Roman"/>
          </w:rPr>
          <w:t>验证方法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_Toc12175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1F9AA258" w14:textId="77777777" w:rsidR="003C1401" w:rsidRDefault="003C1401">
      <w:pPr>
        <w:pStyle w:val="TOC2"/>
        <w:tabs>
          <w:tab w:val="clear" w:pos="9344"/>
          <w:tab w:val="right" w:leader="dot" w:pos="9354"/>
        </w:tabs>
        <w:rPr>
          <w:rFonts w:ascii="Times New Roman" w:hAnsi="Times New Roman"/>
        </w:rPr>
      </w:pPr>
      <w:hyperlink w:anchor="_Toc26303" w:history="1">
        <w:r>
          <w:rPr>
            <w:rFonts w:ascii="Times New Roman" w:eastAsia="黑体" w:hAnsi="Times New Roman"/>
            <w:kern w:val="0"/>
            <w14:scene3d>
              <w14:camera w14:prst="orthographicFront"/>
              <w14:lightRig w14:rig="threePt" w14:dir="t">
                <w14:rot w14:lat="0" w14:lon="0" w14:rev="0"/>
              </w14:lightRig>
            </w14:scene3d>
          </w:rPr>
          <w:t xml:space="preserve">8.1 </w:t>
        </w:r>
        <w:r>
          <w:rPr>
            <w:rFonts w:ascii="Times New Roman" w:hAnsi="Times New Roman"/>
          </w:rPr>
          <w:t>设计与制造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_Toc26303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1F9AA259" w14:textId="77777777" w:rsidR="003C1401" w:rsidRDefault="003C1401">
      <w:pPr>
        <w:pStyle w:val="TOC2"/>
        <w:tabs>
          <w:tab w:val="clear" w:pos="9344"/>
          <w:tab w:val="right" w:leader="dot" w:pos="9354"/>
        </w:tabs>
        <w:rPr>
          <w:rFonts w:ascii="Times New Roman" w:hAnsi="Times New Roman"/>
        </w:rPr>
      </w:pPr>
      <w:hyperlink w:anchor="_Toc14887" w:history="1">
        <w:r>
          <w:rPr>
            <w:rFonts w:ascii="Times New Roman" w:eastAsia="黑体" w:hAnsi="Times New Roman"/>
            <w:kern w:val="0"/>
            <w14:scene3d>
              <w14:camera w14:prst="orthographicFront"/>
              <w14:lightRig w14:rig="threePt" w14:dir="t">
                <w14:rot w14:lat="0" w14:lon="0" w14:rev="0"/>
              </w14:lightRig>
            </w14:scene3d>
          </w:rPr>
          <w:t xml:space="preserve">8.2 </w:t>
        </w:r>
        <w:r>
          <w:rPr>
            <w:rFonts w:ascii="Times New Roman" w:hAnsi="Times New Roman"/>
          </w:rPr>
          <w:t>技术性能验证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_Toc14887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1F9AA25A" w14:textId="77777777" w:rsidR="003C1401" w:rsidRDefault="003C1401">
      <w:pPr>
        <w:pStyle w:val="TOC2"/>
        <w:tabs>
          <w:tab w:val="clear" w:pos="9344"/>
          <w:tab w:val="right" w:leader="dot" w:pos="9354"/>
        </w:tabs>
        <w:rPr>
          <w:rFonts w:ascii="Times New Roman" w:hAnsi="Times New Roman"/>
        </w:rPr>
      </w:pPr>
      <w:hyperlink w:anchor="_Toc185" w:history="1">
        <w:r>
          <w:rPr>
            <w:rFonts w:ascii="Times New Roman" w:eastAsia="黑体" w:hAnsi="Times New Roman"/>
            <w:kern w:val="0"/>
            <w14:scene3d>
              <w14:camera w14:prst="orthographicFront"/>
              <w14:lightRig w14:rig="threePt" w14:dir="t">
                <w14:rot w14:lat="0" w14:lon="0" w14:rev="0"/>
              </w14:lightRig>
            </w14:scene3d>
          </w:rPr>
          <w:t xml:space="preserve">8.3 </w:t>
        </w:r>
        <w:r>
          <w:rPr>
            <w:rFonts w:ascii="Times New Roman" w:hAnsi="Times New Roman"/>
          </w:rPr>
          <w:t>安全要求验证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1F9AA25B" w14:textId="77777777" w:rsidR="003C1401" w:rsidRDefault="00506A32">
      <w:pPr>
        <w:pStyle w:val="affffff8"/>
        <w:spacing w:after="360"/>
        <w:sectPr w:rsidR="003C140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1F9AA25C" w14:textId="77777777" w:rsidR="003C1401" w:rsidRDefault="00506A32">
      <w:pPr>
        <w:pStyle w:val="a4"/>
        <w:spacing w:before="900" w:after="360"/>
      </w:pPr>
      <w:bookmarkStart w:id="20" w:name="_Toc13032"/>
      <w:bookmarkStart w:id="21" w:name="BookMark2"/>
      <w:bookmarkEnd w:id="19"/>
      <w:r>
        <w:rPr>
          <w:spacing w:val="320"/>
        </w:rPr>
        <w:lastRenderedPageBreak/>
        <w:t>前</w:t>
      </w:r>
      <w:r>
        <w:t>言</w:t>
      </w:r>
      <w:bookmarkEnd w:id="20"/>
    </w:p>
    <w:p w14:paraId="1F9AA25D" w14:textId="77777777" w:rsidR="003C1401" w:rsidRDefault="00506A32">
      <w:pPr>
        <w:pStyle w:val="afffff0"/>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1F9AA25E" w14:textId="6EC238EE" w:rsidR="003C1401" w:rsidRDefault="00506A32">
      <w:pPr>
        <w:pStyle w:val="afffff0"/>
        <w:ind w:firstLine="420"/>
      </w:pPr>
      <w:r>
        <w:rPr>
          <w:rFonts w:hint="eastAsia"/>
        </w:rPr>
        <w:t>本文件由</w:t>
      </w:r>
      <w:r>
        <w:rPr>
          <w:rFonts w:hint="eastAsia"/>
        </w:rPr>
        <w:t>浙江省应急管理科学研究院</w:t>
      </w:r>
      <w:r>
        <w:rPr>
          <w:rFonts w:hint="eastAsia"/>
        </w:rPr>
        <w:t>提出。</w:t>
      </w:r>
    </w:p>
    <w:p w14:paraId="1F9AA25F" w14:textId="77777777" w:rsidR="003C1401" w:rsidRDefault="00506A32">
      <w:pPr>
        <w:pStyle w:val="afffff0"/>
        <w:ind w:firstLine="420"/>
      </w:pPr>
      <w:r>
        <w:rPr>
          <w:rFonts w:hint="eastAsia"/>
        </w:rPr>
        <w:t>本文件由××××归口。</w:t>
      </w:r>
    </w:p>
    <w:p w14:paraId="1F9AA260" w14:textId="77777777" w:rsidR="003C1401" w:rsidRDefault="00506A32">
      <w:pPr>
        <w:pStyle w:val="afffff0"/>
        <w:ind w:firstLine="420"/>
      </w:pPr>
      <w:r>
        <w:rPr>
          <w:rFonts w:hint="eastAsia"/>
        </w:rPr>
        <w:t>本文件起草单位：</w:t>
      </w:r>
      <w:r>
        <w:rPr>
          <w:rFonts w:hint="eastAsia"/>
        </w:rPr>
        <w:t xml:space="preserve"> </w:t>
      </w:r>
      <w:r>
        <w:rPr>
          <w:rFonts w:hint="eastAsia"/>
        </w:rPr>
        <w:t>浙江省应急管理科学研究院，温州国宏技术服务有限公司，浙江省安全生产科学研究有限公司，中众利</w:t>
      </w:r>
      <w:r>
        <w:rPr>
          <w:rFonts w:hint="eastAsia"/>
        </w:rPr>
        <w:t>(</w:t>
      </w:r>
      <w:r>
        <w:rPr>
          <w:rFonts w:hint="eastAsia"/>
        </w:rPr>
        <w:t>温州</w:t>
      </w:r>
      <w:r>
        <w:rPr>
          <w:rFonts w:hint="eastAsia"/>
        </w:rPr>
        <w:t>)</w:t>
      </w:r>
      <w:r>
        <w:rPr>
          <w:rFonts w:hint="eastAsia"/>
        </w:rPr>
        <w:t>智能科技有限公司</w:t>
      </w:r>
    </w:p>
    <w:p w14:paraId="1F9AA261" w14:textId="77777777" w:rsidR="003C1401" w:rsidRDefault="00506A32">
      <w:pPr>
        <w:pStyle w:val="afffff0"/>
        <w:ind w:firstLine="420"/>
      </w:pPr>
      <w:r>
        <w:rPr>
          <w:rFonts w:hint="eastAsia"/>
        </w:rPr>
        <w:t>本文件主要起草人：牟杰，汪圣华，胡晶晶，朱凯明，朱建淼，滕豪，冯银均</w:t>
      </w:r>
    </w:p>
    <w:p w14:paraId="1F9AA262" w14:textId="77777777" w:rsidR="003C1401" w:rsidRDefault="003C1401">
      <w:pPr>
        <w:pStyle w:val="afffff0"/>
        <w:ind w:firstLine="420"/>
      </w:pPr>
    </w:p>
    <w:p w14:paraId="1F9AA263" w14:textId="77777777" w:rsidR="003C1401" w:rsidRDefault="003C1401">
      <w:pPr>
        <w:pStyle w:val="afffff0"/>
        <w:ind w:firstLine="420"/>
        <w:sectPr w:rsidR="003C1401">
          <w:pgSz w:w="11906" w:h="16838"/>
          <w:pgMar w:top="1928" w:right="1134" w:bottom="1134" w:left="1134" w:header="1418" w:footer="1134" w:gutter="284"/>
          <w:pgNumType w:fmt="upperRoman"/>
          <w:cols w:space="425"/>
          <w:formProt w:val="0"/>
          <w:docGrid w:linePitch="312"/>
        </w:sectPr>
      </w:pPr>
    </w:p>
    <w:p w14:paraId="1F9AA264" w14:textId="77777777" w:rsidR="003C1401" w:rsidRDefault="003C1401">
      <w:pPr>
        <w:spacing w:line="20" w:lineRule="exact"/>
        <w:jc w:val="center"/>
        <w:rPr>
          <w:rFonts w:ascii="黑体" w:eastAsia="黑体" w:hAnsi="黑体" w:hint="eastAsia"/>
          <w:sz w:val="32"/>
          <w:szCs w:val="32"/>
        </w:rPr>
      </w:pPr>
      <w:bookmarkStart w:id="22" w:name="BookMark4"/>
      <w:bookmarkEnd w:id="21"/>
    </w:p>
    <w:p w14:paraId="1F9AA265" w14:textId="77777777" w:rsidR="003C1401" w:rsidRDefault="003C1401">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90B4DF71A30B4DEFA22B4520B3E09979"/>
        </w:placeholder>
      </w:sdtPr>
      <w:sdtEndPr/>
      <w:sdtContent>
        <w:p w14:paraId="1F9AA266" w14:textId="77777777" w:rsidR="003C1401" w:rsidRDefault="00506A32">
          <w:pPr>
            <w:pStyle w:val="afffffffff8"/>
            <w:spacing w:afterLines="220" w:after="528"/>
            <w:rPr>
              <w:rFonts w:hint="eastAsia"/>
            </w:rPr>
          </w:pPr>
          <w:r>
            <w:rPr>
              <w:rFonts w:hint="eastAsia"/>
            </w:rPr>
            <w:t>粉末静电喷涂除尘一体机安全技术规范</w:t>
          </w:r>
        </w:p>
      </w:sdtContent>
    </w:sdt>
    <w:p w14:paraId="1F9AA267" w14:textId="77777777" w:rsidR="003C1401" w:rsidRDefault="00506A32">
      <w:pPr>
        <w:pStyle w:val="aff7"/>
        <w:spacing w:before="240" w:after="240"/>
      </w:pPr>
      <w:bookmarkStart w:id="24" w:name="_Toc26986771"/>
      <w:bookmarkStart w:id="25" w:name="_Toc24884211"/>
      <w:bookmarkStart w:id="26" w:name="_Toc6392"/>
      <w:bookmarkStart w:id="27" w:name="_Toc26718930"/>
      <w:bookmarkStart w:id="28" w:name="_Toc17233333"/>
      <w:bookmarkStart w:id="29" w:name="_Toc97192964"/>
      <w:bookmarkStart w:id="30" w:name="_Toc26986530"/>
      <w:bookmarkStart w:id="31" w:name="_Toc120530034"/>
      <w:bookmarkStart w:id="32" w:name="_Toc24884218"/>
      <w:bookmarkStart w:id="33" w:name="_Toc26648465"/>
      <w:bookmarkStart w:id="34" w:name="_Toc17233325"/>
      <w:bookmarkEnd w:id="23"/>
      <w:r>
        <w:rPr>
          <w:rFonts w:hint="eastAsia"/>
        </w:rPr>
        <w:t>范围</w:t>
      </w:r>
      <w:bookmarkEnd w:id="24"/>
      <w:bookmarkEnd w:id="25"/>
      <w:bookmarkEnd w:id="26"/>
      <w:bookmarkEnd w:id="27"/>
      <w:bookmarkEnd w:id="28"/>
      <w:bookmarkEnd w:id="29"/>
      <w:bookmarkEnd w:id="30"/>
      <w:bookmarkEnd w:id="31"/>
      <w:bookmarkEnd w:id="32"/>
      <w:bookmarkEnd w:id="33"/>
      <w:bookmarkEnd w:id="34"/>
    </w:p>
    <w:p w14:paraId="1F9AA268" w14:textId="77777777" w:rsidR="003C1401" w:rsidRDefault="00506A32">
      <w:pPr>
        <w:pStyle w:val="afffff0"/>
        <w:adjustRightInd w:val="0"/>
        <w:snapToGrid w:val="0"/>
        <w:spacing w:line="360" w:lineRule="auto"/>
        <w:ind w:firstLine="420"/>
      </w:pPr>
      <w:bookmarkStart w:id="35" w:name="_Toc24884212"/>
      <w:bookmarkStart w:id="36" w:name="_Toc17233326"/>
      <w:bookmarkStart w:id="37" w:name="_Toc17233334"/>
      <w:bookmarkStart w:id="38" w:name="_Toc26648466"/>
      <w:bookmarkStart w:id="39" w:name="_Toc24884219"/>
      <w:r>
        <w:rPr>
          <w:rFonts w:hint="eastAsia"/>
        </w:rPr>
        <w:t>本文件规定了粉末静电喷涂除尘一体机的基本要求、设计、制造、性能要求的安全要求，并描述了相应的验证方法。</w:t>
      </w:r>
    </w:p>
    <w:p w14:paraId="1F9AA269" w14:textId="77777777" w:rsidR="003C1401" w:rsidRDefault="00506A32">
      <w:pPr>
        <w:pStyle w:val="afffff0"/>
        <w:adjustRightInd w:val="0"/>
        <w:snapToGrid w:val="0"/>
        <w:spacing w:line="360" w:lineRule="auto"/>
        <w:ind w:firstLine="420"/>
      </w:pPr>
      <w:r>
        <w:rPr>
          <w:rFonts w:hint="eastAsia"/>
        </w:rPr>
        <w:t>本文件适用于粉末静电喷涂除尘一体机的设计、制造、安装、维护和使用管理，也适用于粉末静电喷涂除尘一体机设备的验收。</w:t>
      </w:r>
    </w:p>
    <w:p w14:paraId="1F9AA26A" w14:textId="77777777" w:rsidR="003C1401" w:rsidRDefault="00506A32">
      <w:pPr>
        <w:pStyle w:val="aff7"/>
        <w:spacing w:before="240" w:after="240"/>
      </w:pPr>
      <w:bookmarkStart w:id="40" w:name="_Toc97192965"/>
      <w:bookmarkStart w:id="41" w:name="_Toc120530035"/>
      <w:bookmarkStart w:id="42" w:name="_Toc19055"/>
      <w:bookmarkStart w:id="43" w:name="_Toc26986531"/>
      <w:bookmarkStart w:id="44" w:name="_Toc26986772"/>
      <w:bookmarkStart w:id="45" w:name="_Toc26718931"/>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44577DB74AE344A18CBF823B9CD0571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F9AA26B" w14:textId="77777777" w:rsidR="003C1401" w:rsidRDefault="00506A32">
          <w:pPr>
            <w:pStyle w:val="afffff0"/>
            <w:adjustRightInd w:val="0"/>
            <w:snapToGrid w:val="0"/>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9AA26C" w14:textId="77777777" w:rsidR="003C1401" w:rsidRDefault="00506A32">
      <w:pPr>
        <w:pStyle w:val="afffff0"/>
        <w:spacing w:line="360" w:lineRule="auto"/>
        <w:ind w:firstLine="420"/>
        <w:rPr>
          <w:rFonts w:ascii="Times New Roman"/>
        </w:rPr>
      </w:pPr>
      <w:bookmarkStart w:id="46" w:name="_Hlk118446118"/>
      <w:bookmarkStart w:id="47" w:name="_Toc120530036"/>
      <w:bookmarkStart w:id="48" w:name="_Toc97192966"/>
      <w:r>
        <w:rPr>
          <w:rFonts w:ascii="Times New Roman" w:hint="eastAsia"/>
        </w:rPr>
        <w:t xml:space="preserve">GBZ 2.1 </w:t>
      </w:r>
      <w:r>
        <w:rPr>
          <w:rFonts w:ascii="Times New Roman"/>
        </w:rPr>
        <w:t>工作场所有害因素职业接触限值</w:t>
      </w:r>
      <w:r>
        <w:rPr>
          <w:rFonts w:ascii="Times New Roman"/>
        </w:rPr>
        <w:t xml:space="preserve"> </w:t>
      </w:r>
      <w:r>
        <w:rPr>
          <w:rFonts w:ascii="Times New Roman" w:hint="eastAsia"/>
        </w:rPr>
        <w:t xml:space="preserve"> </w:t>
      </w:r>
      <w:r>
        <w:rPr>
          <w:rFonts w:ascii="Times New Roman"/>
        </w:rPr>
        <w:t>第</w:t>
      </w:r>
      <w:r>
        <w:rPr>
          <w:rFonts w:ascii="Times New Roman"/>
        </w:rPr>
        <w:t>1</w:t>
      </w:r>
      <w:r>
        <w:rPr>
          <w:rFonts w:ascii="Times New Roman"/>
        </w:rPr>
        <w:t>部分：化学有害因素</w:t>
      </w:r>
    </w:p>
    <w:p w14:paraId="1F9AA26D" w14:textId="77777777" w:rsidR="003C1401" w:rsidRDefault="00506A32">
      <w:pPr>
        <w:pStyle w:val="afffff0"/>
        <w:spacing w:line="360" w:lineRule="auto"/>
        <w:ind w:firstLine="420"/>
        <w:rPr>
          <w:rFonts w:ascii="Times New Roman"/>
        </w:rPr>
      </w:pPr>
      <w:r>
        <w:rPr>
          <w:rFonts w:ascii="Times New Roman" w:hint="eastAsia"/>
        </w:rPr>
        <w:t xml:space="preserve">GB12158 </w:t>
      </w:r>
      <w:r>
        <w:rPr>
          <w:rFonts w:ascii="Times New Roman"/>
        </w:rPr>
        <w:t>防止静电事故通用</w:t>
      </w:r>
      <w:r>
        <w:rPr>
          <w:rFonts w:ascii="Times New Roman" w:hint="eastAsia"/>
        </w:rPr>
        <w:t>要求</w:t>
      </w:r>
    </w:p>
    <w:p w14:paraId="1F9AA26E" w14:textId="77777777" w:rsidR="003C1401" w:rsidRDefault="00506A32">
      <w:pPr>
        <w:pStyle w:val="afffff0"/>
        <w:spacing w:line="360" w:lineRule="auto"/>
        <w:ind w:firstLine="420"/>
        <w:rPr>
          <w:rFonts w:ascii="Times New Roman"/>
        </w:rPr>
      </w:pPr>
      <w:r>
        <w:rPr>
          <w:rFonts w:ascii="Times New Roman" w:hint="eastAsia"/>
        </w:rPr>
        <w:t xml:space="preserve">GB15577 </w:t>
      </w:r>
      <w:r>
        <w:rPr>
          <w:rFonts w:ascii="Times New Roman" w:hint="eastAsia"/>
        </w:rPr>
        <w:t>粉尘防爆安全规程</w:t>
      </w:r>
    </w:p>
    <w:p w14:paraId="1F9AA26F" w14:textId="77777777" w:rsidR="003C1401" w:rsidRDefault="00506A32">
      <w:pPr>
        <w:pStyle w:val="afffff0"/>
        <w:spacing w:line="360" w:lineRule="auto"/>
        <w:ind w:firstLine="420"/>
        <w:rPr>
          <w:rFonts w:ascii="Times New Roman"/>
        </w:rPr>
      </w:pPr>
      <w:r>
        <w:rPr>
          <w:rFonts w:ascii="Times New Roman" w:hint="eastAsia"/>
        </w:rPr>
        <w:t xml:space="preserve">GB 15605 </w:t>
      </w:r>
      <w:r>
        <w:rPr>
          <w:rFonts w:ascii="Times New Roman" w:hint="eastAsia"/>
        </w:rPr>
        <w:t>粉尘爆炸泄压规范</w:t>
      </w:r>
    </w:p>
    <w:p w14:paraId="1F9AA270" w14:textId="77777777" w:rsidR="003C1401" w:rsidRDefault="00506A32">
      <w:pPr>
        <w:pStyle w:val="afffff0"/>
        <w:spacing w:line="360" w:lineRule="auto"/>
        <w:ind w:firstLine="420"/>
        <w:rPr>
          <w:rFonts w:ascii="Times New Roman"/>
        </w:rPr>
      </w:pPr>
      <w:r>
        <w:rPr>
          <w:rFonts w:ascii="Times New Roman" w:hint="eastAsia"/>
        </w:rPr>
        <w:t xml:space="preserve">GB 15607 </w:t>
      </w:r>
      <w:r>
        <w:rPr>
          <w:rFonts w:ascii="Times New Roman" w:hint="eastAsia"/>
        </w:rPr>
        <w:t>涂装作业安全规程</w:t>
      </w:r>
      <w:r>
        <w:rPr>
          <w:rFonts w:ascii="Times New Roman" w:hint="eastAsia"/>
        </w:rPr>
        <w:t xml:space="preserve"> </w:t>
      </w:r>
      <w:r>
        <w:rPr>
          <w:rFonts w:ascii="Times New Roman" w:hint="eastAsia"/>
        </w:rPr>
        <w:t>粉末静电喷涂工艺安全</w:t>
      </w:r>
    </w:p>
    <w:p w14:paraId="1F9AA271" w14:textId="77777777" w:rsidR="003C1401" w:rsidRDefault="00506A32">
      <w:pPr>
        <w:pStyle w:val="afffff0"/>
        <w:spacing w:line="360" w:lineRule="auto"/>
        <w:ind w:firstLine="420"/>
        <w:rPr>
          <w:rFonts w:ascii="Times New Roman"/>
        </w:rPr>
      </w:pPr>
      <w:r>
        <w:rPr>
          <w:rFonts w:ascii="Times New Roman" w:hint="eastAsia"/>
        </w:rPr>
        <w:t xml:space="preserve">GB/T 15706 </w:t>
      </w:r>
      <w:r>
        <w:rPr>
          <w:rFonts w:ascii="Times New Roman" w:hint="eastAsia"/>
        </w:rPr>
        <w:t>机械安全</w:t>
      </w:r>
      <w:r>
        <w:rPr>
          <w:rFonts w:ascii="Times New Roman" w:hint="eastAsia"/>
        </w:rPr>
        <w:t xml:space="preserve"> </w:t>
      </w:r>
      <w:r>
        <w:rPr>
          <w:rFonts w:ascii="Times New Roman" w:hint="eastAsia"/>
        </w:rPr>
        <w:t>设计通则</w:t>
      </w:r>
      <w:r>
        <w:rPr>
          <w:rFonts w:ascii="Times New Roman" w:hint="eastAsia"/>
        </w:rPr>
        <w:t xml:space="preserve"> </w:t>
      </w:r>
      <w:r>
        <w:rPr>
          <w:rFonts w:ascii="Times New Roman" w:hint="eastAsia"/>
        </w:rPr>
        <w:t>风险评估与风险减小</w:t>
      </w:r>
    </w:p>
    <w:p w14:paraId="1F9AA272" w14:textId="77777777" w:rsidR="003C1401" w:rsidRDefault="00506A32">
      <w:pPr>
        <w:pStyle w:val="afffff0"/>
        <w:spacing w:line="360" w:lineRule="auto"/>
        <w:ind w:firstLine="420"/>
        <w:rPr>
          <w:rFonts w:ascii="Times New Roman"/>
        </w:rPr>
      </w:pPr>
      <w:r>
        <w:rPr>
          <w:rFonts w:ascii="Times New Roman" w:hint="eastAsia"/>
        </w:rPr>
        <w:t xml:space="preserve">GB 16297 </w:t>
      </w:r>
      <w:r>
        <w:rPr>
          <w:rFonts w:ascii="Times New Roman" w:hint="eastAsia"/>
        </w:rPr>
        <w:t>大气污染物综合排放标准</w:t>
      </w:r>
    </w:p>
    <w:p w14:paraId="1F9AA273" w14:textId="77777777" w:rsidR="003C1401" w:rsidRDefault="00506A32">
      <w:pPr>
        <w:pStyle w:val="afffff0"/>
        <w:spacing w:line="360" w:lineRule="auto"/>
        <w:ind w:firstLine="420"/>
        <w:rPr>
          <w:rFonts w:ascii="Times New Roman"/>
        </w:rPr>
      </w:pPr>
      <w:r>
        <w:rPr>
          <w:rFonts w:ascii="Times New Roman" w:hint="eastAsia"/>
        </w:rPr>
        <w:t xml:space="preserve">GB 17919 </w:t>
      </w:r>
      <w:r>
        <w:rPr>
          <w:rFonts w:ascii="Times New Roman" w:hint="eastAsia"/>
        </w:rPr>
        <w:t>可燃性粉尘除尘系统防爆安全规范</w:t>
      </w:r>
    </w:p>
    <w:p w14:paraId="1F9AA274" w14:textId="77777777" w:rsidR="003C1401" w:rsidRDefault="00506A32">
      <w:pPr>
        <w:pStyle w:val="afffff0"/>
        <w:spacing w:line="360" w:lineRule="auto"/>
        <w:ind w:firstLine="420"/>
        <w:rPr>
          <w:rFonts w:ascii="Times New Roman"/>
        </w:rPr>
      </w:pPr>
      <w:r>
        <w:rPr>
          <w:rFonts w:ascii="Times New Roman" w:hint="eastAsia"/>
        </w:rPr>
        <w:t xml:space="preserve">GB 50058 </w:t>
      </w:r>
      <w:r>
        <w:rPr>
          <w:rFonts w:ascii="Times New Roman"/>
        </w:rPr>
        <w:t>爆炸危险环境电力装置设计规范</w:t>
      </w:r>
    </w:p>
    <w:p w14:paraId="1F9AA275" w14:textId="77777777" w:rsidR="003C1401" w:rsidRDefault="00506A32">
      <w:pPr>
        <w:pStyle w:val="afffff0"/>
        <w:spacing w:line="360" w:lineRule="auto"/>
        <w:ind w:firstLine="420"/>
        <w:rPr>
          <w:rFonts w:ascii="Times New Roman"/>
        </w:rPr>
      </w:pPr>
      <w:r>
        <w:rPr>
          <w:rFonts w:ascii="Times New Roman" w:hint="eastAsia"/>
        </w:rPr>
        <w:t xml:space="preserve">GB5226.1 </w:t>
      </w:r>
      <w:r>
        <w:rPr>
          <w:rFonts w:ascii="Times New Roman" w:hint="eastAsia"/>
        </w:rPr>
        <w:t>机械电气安全</w:t>
      </w:r>
      <w:r>
        <w:rPr>
          <w:rFonts w:ascii="Times New Roman" w:hint="eastAsia"/>
        </w:rPr>
        <w:t xml:space="preserve"> </w:t>
      </w:r>
      <w:r>
        <w:rPr>
          <w:rFonts w:ascii="Times New Roman" w:hint="eastAsia"/>
        </w:rPr>
        <w:t>机械电气设备</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w:t>
      </w:r>
      <w:r>
        <w:rPr>
          <w:rFonts w:ascii="Times New Roman" w:hint="eastAsia"/>
        </w:rPr>
        <w:t>:</w:t>
      </w:r>
      <w:r>
        <w:rPr>
          <w:rFonts w:ascii="Times New Roman" w:hint="eastAsia"/>
        </w:rPr>
        <w:t>通用技术条件</w:t>
      </w:r>
    </w:p>
    <w:p w14:paraId="1F9AA276" w14:textId="77777777" w:rsidR="003C1401" w:rsidRDefault="00506A32">
      <w:pPr>
        <w:pStyle w:val="aff7"/>
        <w:spacing w:before="240" w:after="240" w:line="360" w:lineRule="auto"/>
        <w:rPr>
          <w:rFonts w:ascii="Times New Roman"/>
          <w:color w:val="000000" w:themeColor="text1"/>
        </w:rPr>
      </w:pPr>
      <w:bookmarkStart w:id="49" w:name="_Toc18371"/>
      <w:bookmarkEnd w:id="46"/>
      <w:r>
        <w:rPr>
          <w:rFonts w:ascii="Times New Roman"/>
          <w:color w:val="000000" w:themeColor="text1"/>
          <w:szCs w:val="21"/>
        </w:rPr>
        <w:t>术语和定义</w:t>
      </w:r>
      <w:bookmarkEnd w:id="47"/>
      <w:bookmarkEnd w:id="48"/>
      <w:bookmarkEnd w:id="49"/>
    </w:p>
    <w:bookmarkStart w:id="50" w:name="_Toc26986532" w:displacedByCustomXml="next"/>
    <w:bookmarkEnd w:id="50" w:displacedByCustomXml="next"/>
    <w:sdt>
      <w:sdtPr>
        <w:rPr>
          <w:rFonts w:ascii="Times New Roman"/>
          <w:color w:val="000000" w:themeColor="text1"/>
        </w:rPr>
        <w:id w:val="-1909835108"/>
        <w:placeholder>
          <w:docPart w:val="A4281E4C6CBD4A1A898D4040724E6EB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F9AA277" w14:textId="77777777" w:rsidR="003C1401" w:rsidRDefault="00506A32">
          <w:pPr>
            <w:pStyle w:val="afffff0"/>
            <w:spacing w:line="360" w:lineRule="auto"/>
            <w:ind w:firstLine="420"/>
            <w:rPr>
              <w:rFonts w:ascii="Times New Roman"/>
              <w:color w:val="000000" w:themeColor="text1"/>
            </w:rPr>
          </w:pPr>
          <w:r>
            <w:rPr>
              <w:rFonts w:ascii="Times New Roman"/>
              <w:color w:val="000000" w:themeColor="text1"/>
            </w:rPr>
            <w:t>下列术语和定义适用于本文件。</w:t>
          </w:r>
        </w:p>
      </w:sdtContent>
    </w:sdt>
    <w:p w14:paraId="1F9AA278" w14:textId="77777777" w:rsidR="003C1401" w:rsidRDefault="003C1401">
      <w:pPr>
        <w:pStyle w:val="aff8"/>
        <w:adjustRightInd w:val="0"/>
        <w:snapToGrid w:val="0"/>
        <w:spacing w:beforeLines="0" w:before="0" w:afterLines="0" w:after="0" w:line="360" w:lineRule="auto"/>
        <w:ind w:left="0"/>
        <w:rPr>
          <w:rFonts w:ascii="Times New Roman"/>
          <w:color w:val="000000" w:themeColor="text1"/>
        </w:rPr>
      </w:pPr>
      <w:bookmarkStart w:id="51" w:name="_Toc9354"/>
      <w:bookmarkStart w:id="52" w:name="_Toc23692"/>
      <w:bookmarkEnd w:id="51"/>
      <w:bookmarkEnd w:id="52"/>
    </w:p>
    <w:p w14:paraId="1F9AA279" w14:textId="77777777" w:rsidR="003C1401" w:rsidRDefault="00506A32">
      <w:pPr>
        <w:pStyle w:val="aff8"/>
        <w:numPr>
          <w:ilvl w:val="2"/>
          <w:numId w:val="0"/>
        </w:numPr>
        <w:adjustRightInd w:val="0"/>
        <w:snapToGrid w:val="0"/>
        <w:spacing w:beforeLines="0" w:before="0" w:afterLines="0" w:after="0" w:line="360" w:lineRule="auto"/>
        <w:ind w:firstLineChars="200" w:firstLine="420"/>
        <w:rPr>
          <w:rFonts w:ascii="Times New Roman"/>
          <w:color w:val="000000" w:themeColor="text1"/>
        </w:rPr>
      </w:pPr>
      <w:bookmarkStart w:id="53" w:name="_Toc10528"/>
      <w:bookmarkStart w:id="54" w:name="_Toc12828"/>
      <w:r>
        <w:rPr>
          <w:rFonts w:ascii="Times New Roman"/>
          <w:color w:val="000000" w:themeColor="text1"/>
        </w:rPr>
        <w:t>粉末涂料</w:t>
      </w:r>
      <w:r>
        <w:rPr>
          <w:rFonts w:ascii="Times New Roman" w:hint="eastAsia"/>
          <w:color w:val="000000" w:themeColor="text1"/>
        </w:rPr>
        <w:t xml:space="preserve">  </w:t>
      </w:r>
      <w:r>
        <w:rPr>
          <w:rFonts w:ascii="Times New Roman" w:hint="eastAsia"/>
        </w:rPr>
        <w:t>coating powder</w:t>
      </w:r>
      <w:bookmarkEnd w:id="53"/>
      <w:bookmarkEnd w:id="54"/>
    </w:p>
    <w:p w14:paraId="1F9AA27A" w14:textId="77777777" w:rsidR="003C1401" w:rsidRDefault="00506A32">
      <w:pPr>
        <w:pStyle w:val="afffff0"/>
        <w:adjustRightInd w:val="0"/>
        <w:snapToGrid w:val="0"/>
        <w:spacing w:line="360" w:lineRule="auto"/>
        <w:ind w:firstLine="420"/>
        <w:rPr>
          <w:rFonts w:ascii="Times New Roman"/>
          <w:color w:val="000000" w:themeColor="text1"/>
        </w:rPr>
      </w:pPr>
      <w:r>
        <w:rPr>
          <w:rFonts w:ascii="Times New Roman" w:hint="eastAsia"/>
          <w:color w:val="000000" w:themeColor="text1"/>
        </w:rPr>
        <w:t>粉末状的涂料，在其熔融（也可能要经过固化）后可制得连续的漆膜。</w:t>
      </w:r>
    </w:p>
    <w:p w14:paraId="1F9AA27B" w14:textId="77777777" w:rsidR="003C1401" w:rsidRDefault="003C1401">
      <w:pPr>
        <w:pStyle w:val="aff8"/>
        <w:adjustRightInd w:val="0"/>
        <w:snapToGrid w:val="0"/>
        <w:spacing w:beforeLines="0" w:before="0" w:afterLines="0" w:after="0" w:line="360" w:lineRule="auto"/>
        <w:ind w:left="0"/>
        <w:rPr>
          <w:rFonts w:ascii="Times New Roman"/>
          <w:color w:val="000000" w:themeColor="text1"/>
        </w:rPr>
      </w:pPr>
      <w:bookmarkStart w:id="55" w:name="_Toc13053"/>
      <w:bookmarkStart w:id="56" w:name="_Toc30496"/>
      <w:bookmarkEnd w:id="55"/>
      <w:bookmarkEnd w:id="56"/>
    </w:p>
    <w:p w14:paraId="1F9AA27C" w14:textId="77777777" w:rsidR="003C1401" w:rsidRDefault="00506A32">
      <w:pPr>
        <w:pStyle w:val="aff8"/>
        <w:numPr>
          <w:ilvl w:val="2"/>
          <w:numId w:val="0"/>
        </w:numPr>
        <w:adjustRightInd w:val="0"/>
        <w:snapToGrid w:val="0"/>
        <w:spacing w:beforeLines="0" w:before="0" w:afterLines="0" w:after="0" w:line="360" w:lineRule="auto"/>
        <w:ind w:firstLineChars="200" w:firstLine="420"/>
        <w:rPr>
          <w:rFonts w:ascii="Times New Roman"/>
          <w:color w:val="000000" w:themeColor="text1"/>
        </w:rPr>
      </w:pPr>
      <w:bookmarkStart w:id="57" w:name="_Toc582"/>
      <w:bookmarkStart w:id="58" w:name="_Toc4762"/>
      <w:r>
        <w:rPr>
          <w:rFonts w:ascii="Times New Roman"/>
          <w:color w:val="000000" w:themeColor="text1"/>
        </w:rPr>
        <w:t>静电喷</w:t>
      </w:r>
      <w:r>
        <w:rPr>
          <w:rFonts w:ascii="Times New Roman" w:hint="eastAsia"/>
          <w:color w:val="000000" w:themeColor="text1"/>
        </w:rPr>
        <w:t>粉</w:t>
      </w:r>
      <w:r>
        <w:rPr>
          <w:rFonts w:ascii="Times New Roman" w:hint="eastAsia"/>
          <w:color w:val="000000" w:themeColor="text1"/>
        </w:rPr>
        <w:t xml:space="preserve">  </w:t>
      </w:r>
      <w:r>
        <w:rPr>
          <w:rFonts w:ascii="Times New Roman" w:hint="eastAsia"/>
        </w:rPr>
        <w:t>electrostatic powder coating</w:t>
      </w:r>
      <w:bookmarkEnd w:id="57"/>
      <w:bookmarkEnd w:id="58"/>
    </w:p>
    <w:p w14:paraId="1F9AA27D" w14:textId="77777777" w:rsidR="003C1401" w:rsidRDefault="00506A32">
      <w:pPr>
        <w:pStyle w:val="afffff0"/>
        <w:adjustRightInd w:val="0"/>
        <w:snapToGrid w:val="0"/>
        <w:spacing w:line="360" w:lineRule="auto"/>
        <w:ind w:firstLine="420"/>
        <w:rPr>
          <w:rFonts w:ascii="Times New Roman"/>
          <w:color w:val="000000" w:themeColor="text1"/>
        </w:rPr>
      </w:pPr>
      <w:r>
        <w:rPr>
          <w:rFonts w:ascii="Times New Roman" w:hint="eastAsia"/>
          <w:color w:val="000000" w:themeColor="text1"/>
        </w:rPr>
        <w:t>使雾化的粉末涂料在高压电场的作用下荷电或极化而吸附于基体表面的涂装方法。</w:t>
      </w:r>
    </w:p>
    <w:p w14:paraId="1F9AA27E" w14:textId="77777777" w:rsidR="003C1401" w:rsidRDefault="003C1401">
      <w:pPr>
        <w:pStyle w:val="aff8"/>
        <w:adjustRightInd w:val="0"/>
        <w:snapToGrid w:val="0"/>
        <w:spacing w:beforeLines="0" w:before="0" w:afterLines="0" w:after="0" w:line="360" w:lineRule="auto"/>
        <w:ind w:left="0"/>
        <w:rPr>
          <w:rFonts w:ascii="Times New Roman"/>
          <w:color w:val="000000" w:themeColor="text1"/>
        </w:rPr>
      </w:pPr>
      <w:bookmarkStart w:id="59" w:name="_Toc23230"/>
      <w:bookmarkStart w:id="60" w:name="_Toc9614"/>
      <w:bookmarkEnd w:id="59"/>
      <w:bookmarkEnd w:id="60"/>
    </w:p>
    <w:p w14:paraId="1F9AA27F" w14:textId="77777777" w:rsidR="003C1401" w:rsidRDefault="00506A32">
      <w:pPr>
        <w:pStyle w:val="aff8"/>
        <w:numPr>
          <w:ilvl w:val="2"/>
          <w:numId w:val="0"/>
        </w:numPr>
        <w:adjustRightInd w:val="0"/>
        <w:snapToGrid w:val="0"/>
        <w:spacing w:beforeLines="0" w:before="0" w:afterLines="0" w:after="0" w:line="360" w:lineRule="auto"/>
        <w:ind w:firstLineChars="200" w:firstLine="420"/>
        <w:rPr>
          <w:rFonts w:ascii="Times New Roman"/>
          <w:color w:val="000000" w:themeColor="text1"/>
        </w:rPr>
      </w:pPr>
      <w:bookmarkStart w:id="61" w:name="_Toc3513"/>
      <w:bookmarkStart w:id="62" w:name="_Toc6025"/>
      <w:r>
        <w:rPr>
          <w:rFonts w:ascii="Times New Roman"/>
          <w:color w:val="000000" w:themeColor="text1"/>
        </w:rPr>
        <w:t>粉末回收装置</w:t>
      </w:r>
      <w:r>
        <w:rPr>
          <w:rFonts w:ascii="Times New Roman" w:hint="eastAsia"/>
          <w:color w:val="000000" w:themeColor="text1"/>
        </w:rPr>
        <w:t xml:space="preserve">  </w:t>
      </w:r>
      <w:r>
        <w:rPr>
          <w:rFonts w:ascii="Times New Roman"/>
          <w:color w:val="000000" w:themeColor="text1"/>
        </w:rPr>
        <w:t>powder</w:t>
      </w:r>
      <w:r>
        <w:rPr>
          <w:rFonts w:ascii="Times New Roman" w:hint="eastAsia"/>
          <w:color w:val="000000" w:themeColor="text1"/>
        </w:rPr>
        <w:t xml:space="preserve"> </w:t>
      </w:r>
      <w:r>
        <w:rPr>
          <w:rFonts w:ascii="Times New Roman"/>
          <w:color w:val="000000" w:themeColor="text1"/>
        </w:rPr>
        <w:t>recovery</w:t>
      </w:r>
      <w:r>
        <w:rPr>
          <w:rFonts w:ascii="Times New Roman" w:hint="eastAsia"/>
          <w:color w:val="000000" w:themeColor="text1"/>
        </w:rPr>
        <w:t xml:space="preserve"> </w:t>
      </w:r>
      <w:r>
        <w:rPr>
          <w:rFonts w:ascii="Times New Roman"/>
          <w:color w:val="000000" w:themeColor="text1"/>
        </w:rPr>
        <w:t>unit</w:t>
      </w:r>
      <w:bookmarkEnd w:id="61"/>
      <w:bookmarkEnd w:id="62"/>
    </w:p>
    <w:p w14:paraId="1F9AA280" w14:textId="77777777" w:rsidR="003C1401" w:rsidRDefault="00506A32">
      <w:pPr>
        <w:pStyle w:val="afffff0"/>
        <w:adjustRightInd w:val="0"/>
        <w:snapToGrid w:val="0"/>
        <w:spacing w:line="360" w:lineRule="auto"/>
        <w:ind w:firstLine="420"/>
        <w:rPr>
          <w:rFonts w:ascii="Times New Roman"/>
          <w:color w:val="000000" w:themeColor="text1"/>
        </w:rPr>
      </w:pPr>
      <w:r>
        <w:rPr>
          <w:rFonts w:ascii="Times New Roman"/>
          <w:color w:val="000000" w:themeColor="text1"/>
        </w:rPr>
        <w:t>专门收集未涂着粉末，并具有粉</w:t>
      </w:r>
      <w:r>
        <w:rPr>
          <w:rFonts w:ascii="Times New Roman"/>
          <w:color w:val="000000" w:themeColor="text1"/>
        </w:rPr>
        <w:t>-</w:t>
      </w:r>
      <w:r>
        <w:rPr>
          <w:rFonts w:ascii="Times New Roman"/>
          <w:color w:val="000000" w:themeColor="text1"/>
        </w:rPr>
        <w:t>气分离功能、能控制其入口的含粉空气浓度小于其爆炸下限值的</w:t>
      </w:r>
      <w:r>
        <w:rPr>
          <w:rFonts w:ascii="Times New Roman"/>
          <w:color w:val="000000" w:themeColor="text1"/>
        </w:rPr>
        <w:t>50%</w:t>
      </w:r>
      <w:r>
        <w:rPr>
          <w:rFonts w:ascii="Times New Roman"/>
          <w:color w:val="000000" w:themeColor="text1"/>
        </w:rPr>
        <w:t>的装置。</w:t>
      </w:r>
    </w:p>
    <w:p w14:paraId="1F9AA281" w14:textId="77777777" w:rsidR="003C1401" w:rsidRDefault="003C1401">
      <w:pPr>
        <w:pStyle w:val="aff8"/>
        <w:adjustRightInd w:val="0"/>
        <w:snapToGrid w:val="0"/>
        <w:spacing w:beforeLines="0" w:before="0" w:afterLines="0" w:after="0" w:line="360" w:lineRule="auto"/>
        <w:ind w:left="0"/>
        <w:rPr>
          <w:rFonts w:ascii="Times New Roman"/>
          <w:color w:val="000000" w:themeColor="text1"/>
        </w:rPr>
      </w:pPr>
      <w:bookmarkStart w:id="63" w:name="_Toc769"/>
      <w:bookmarkStart w:id="64" w:name="_Toc16016"/>
      <w:bookmarkEnd w:id="63"/>
      <w:bookmarkEnd w:id="64"/>
    </w:p>
    <w:p w14:paraId="1F9AA282" w14:textId="77777777" w:rsidR="003C1401" w:rsidRDefault="00506A32">
      <w:pPr>
        <w:pStyle w:val="aff8"/>
        <w:numPr>
          <w:ilvl w:val="2"/>
          <w:numId w:val="0"/>
        </w:numPr>
        <w:adjustRightInd w:val="0"/>
        <w:snapToGrid w:val="0"/>
        <w:spacing w:beforeLines="0" w:before="0" w:afterLines="0" w:after="0" w:line="360" w:lineRule="auto"/>
        <w:ind w:firstLineChars="200" w:firstLine="420"/>
        <w:rPr>
          <w:rFonts w:ascii="Times New Roman"/>
          <w:color w:val="000000" w:themeColor="text1"/>
        </w:rPr>
      </w:pPr>
      <w:bookmarkStart w:id="65" w:name="_Toc15806"/>
      <w:bookmarkStart w:id="66" w:name="_Toc19127"/>
      <w:r>
        <w:rPr>
          <w:rFonts w:ascii="Times New Roman"/>
          <w:color w:val="000000" w:themeColor="text1"/>
        </w:rPr>
        <w:t>粉末净化装置</w:t>
      </w:r>
      <w:bookmarkEnd w:id="65"/>
      <w:r>
        <w:rPr>
          <w:rFonts w:ascii="Times New Roman" w:hint="eastAsia"/>
          <w:color w:val="000000" w:themeColor="text1"/>
        </w:rPr>
        <w:t xml:space="preserve">  after filter</w:t>
      </w:r>
      <w:bookmarkEnd w:id="66"/>
    </w:p>
    <w:p w14:paraId="1F9AA283" w14:textId="77777777" w:rsidR="003C1401" w:rsidRDefault="00506A32">
      <w:pPr>
        <w:pStyle w:val="afffff0"/>
        <w:spacing w:line="360" w:lineRule="auto"/>
        <w:ind w:firstLine="420"/>
      </w:pPr>
      <w:r>
        <w:rPr>
          <w:rFonts w:ascii="Times New Roman" w:hint="eastAsia"/>
          <w:color w:val="000000" w:themeColor="text1"/>
        </w:rPr>
        <w:t>用于捕集粉末回收装置难以捕获以及清理设备时产生细微粉末，并使排放气体符合排放标准的装置。</w:t>
      </w:r>
    </w:p>
    <w:p w14:paraId="1F9AA284" w14:textId="77777777" w:rsidR="003C1401" w:rsidRDefault="003C1401">
      <w:pPr>
        <w:pStyle w:val="aff8"/>
        <w:adjustRightInd w:val="0"/>
        <w:snapToGrid w:val="0"/>
        <w:spacing w:beforeLines="0" w:before="0" w:afterLines="0" w:after="0" w:line="360" w:lineRule="auto"/>
        <w:ind w:left="0"/>
        <w:rPr>
          <w:rFonts w:ascii="Times New Roman"/>
          <w:color w:val="000000" w:themeColor="text1"/>
        </w:rPr>
      </w:pPr>
      <w:bookmarkStart w:id="67" w:name="_Toc31281"/>
      <w:bookmarkStart w:id="68" w:name="_Toc11784"/>
      <w:bookmarkEnd w:id="67"/>
    </w:p>
    <w:p w14:paraId="1F9AA285" w14:textId="77777777" w:rsidR="003C1401" w:rsidRDefault="00506A32">
      <w:pPr>
        <w:pStyle w:val="aff8"/>
        <w:numPr>
          <w:ilvl w:val="2"/>
          <w:numId w:val="0"/>
        </w:numPr>
        <w:adjustRightInd w:val="0"/>
        <w:snapToGrid w:val="0"/>
        <w:spacing w:beforeLines="0" w:before="0" w:afterLines="0" w:after="0" w:line="360" w:lineRule="auto"/>
        <w:ind w:firstLineChars="200" w:firstLine="420"/>
        <w:rPr>
          <w:rFonts w:ascii="Times New Roman"/>
          <w:color w:val="000000" w:themeColor="text1"/>
        </w:rPr>
      </w:pPr>
      <w:bookmarkStart w:id="69" w:name="_Toc8231"/>
      <w:r>
        <w:rPr>
          <w:rFonts w:ascii="Times New Roman"/>
          <w:color w:val="000000" w:themeColor="text1"/>
        </w:rPr>
        <w:t>防爆装置</w:t>
      </w:r>
      <w:r>
        <w:rPr>
          <w:rFonts w:ascii="Times New Roman" w:hint="eastAsia"/>
          <w:color w:val="000000" w:themeColor="text1"/>
        </w:rPr>
        <w:t xml:space="preserve">  explosion-proof devices</w:t>
      </w:r>
      <w:bookmarkEnd w:id="68"/>
      <w:bookmarkEnd w:id="69"/>
    </w:p>
    <w:p w14:paraId="1F9AA286" w14:textId="77777777" w:rsidR="003C1401" w:rsidRDefault="00506A32">
      <w:pPr>
        <w:pStyle w:val="afffff0"/>
        <w:adjustRightInd w:val="0"/>
        <w:snapToGrid w:val="0"/>
        <w:spacing w:line="360" w:lineRule="auto"/>
        <w:ind w:firstLine="420"/>
        <w:rPr>
          <w:rFonts w:ascii="Times New Roman"/>
          <w:color w:val="000000" w:themeColor="text1"/>
        </w:rPr>
      </w:pPr>
      <w:r>
        <w:rPr>
          <w:rFonts w:ascii="Times New Roman" w:hint="eastAsia"/>
          <w:color w:val="000000" w:themeColor="text1"/>
        </w:rPr>
        <w:t>采用预防和控制粉尘爆炸技术，避免形成粉尘云或可能出现的点火源，减小爆炸危害的装置，如泄爆、惰化、隔爆及抑爆装置。</w:t>
      </w:r>
    </w:p>
    <w:p w14:paraId="1F9AA287" w14:textId="77777777" w:rsidR="003C1401" w:rsidRDefault="003C1401">
      <w:pPr>
        <w:pStyle w:val="aff8"/>
        <w:adjustRightInd w:val="0"/>
        <w:snapToGrid w:val="0"/>
        <w:spacing w:beforeLines="0" w:before="0" w:afterLines="0" w:after="0" w:line="360" w:lineRule="auto"/>
        <w:ind w:left="0"/>
        <w:rPr>
          <w:rFonts w:ascii="Times New Roman"/>
          <w:color w:val="000000" w:themeColor="text1"/>
        </w:rPr>
      </w:pPr>
      <w:bookmarkStart w:id="70" w:name="_Toc16517"/>
      <w:bookmarkEnd w:id="70"/>
    </w:p>
    <w:p w14:paraId="1F9AA288" w14:textId="77777777" w:rsidR="003C1401" w:rsidRDefault="00506A32">
      <w:pPr>
        <w:pStyle w:val="aff8"/>
        <w:numPr>
          <w:ilvl w:val="2"/>
          <w:numId w:val="0"/>
        </w:numPr>
        <w:adjustRightInd w:val="0"/>
        <w:snapToGrid w:val="0"/>
        <w:spacing w:beforeLines="0" w:before="0" w:afterLines="0" w:after="0" w:line="360" w:lineRule="auto"/>
        <w:ind w:firstLineChars="200" w:firstLine="420"/>
        <w:rPr>
          <w:rFonts w:ascii="Times New Roman"/>
          <w:color w:val="000000" w:themeColor="text1"/>
        </w:rPr>
      </w:pPr>
      <w:bookmarkStart w:id="71" w:name="_Toc23130"/>
      <w:r>
        <w:rPr>
          <w:rFonts w:ascii="Times New Roman" w:hint="eastAsia"/>
          <w:color w:val="000000" w:themeColor="text1"/>
        </w:rPr>
        <w:t>受控爆炸压力</w:t>
      </w:r>
      <w:r>
        <w:rPr>
          <w:rFonts w:ascii="Times New Roman" w:hint="eastAsia"/>
          <w:color w:val="000000" w:themeColor="text1"/>
        </w:rPr>
        <w:t xml:space="preserve">  reduced explosion overpressure</w:t>
      </w:r>
      <w:bookmarkEnd w:id="71"/>
    </w:p>
    <w:p w14:paraId="1F9AA289" w14:textId="77777777" w:rsidR="003C1401" w:rsidRDefault="00506A32">
      <w:pPr>
        <w:pStyle w:val="afffff0"/>
        <w:adjustRightInd w:val="0"/>
        <w:snapToGrid w:val="0"/>
        <w:spacing w:line="360" w:lineRule="auto"/>
        <w:ind w:firstLine="420"/>
        <w:rPr>
          <w:rFonts w:ascii="Times New Roman"/>
          <w:color w:val="000000" w:themeColor="text1"/>
        </w:rPr>
      </w:pPr>
      <w:r>
        <w:rPr>
          <w:rFonts w:ascii="Times New Roman"/>
          <w:i/>
          <w:iCs/>
          <w:color w:val="000000" w:themeColor="text1"/>
        </w:rPr>
        <w:t>P</w:t>
      </w:r>
      <w:r>
        <w:rPr>
          <w:rFonts w:ascii="Times New Roman"/>
          <w:color w:val="000000" w:themeColor="text1"/>
          <w:vertAlign w:val="subscript"/>
        </w:rPr>
        <w:t>red</w:t>
      </w:r>
    </w:p>
    <w:p w14:paraId="1F9AA28A" w14:textId="77777777" w:rsidR="003C1401" w:rsidRDefault="00506A32">
      <w:pPr>
        <w:pStyle w:val="afffff0"/>
        <w:adjustRightInd w:val="0"/>
        <w:snapToGrid w:val="0"/>
        <w:spacing w:line="360" w:lineRule="auto"/>
        <w:ind w:firstLine="420"/>
        <w:rPr>
          <w:rFonts w:ascii="Times New Roman"/>
          <w:color w:val="000000" w:themeColor="text1"/>
        </w:rPr>
      </w:pPr>
      <w:r>
        <w:rPr>
          <w:rFonts w:ascii="Times New Roman" w:hint="eastAsia"/>
          <w:color w:val="000000" w:themeColor="text1"/>
        </w:rPr>
        <w:t>采取了爆炸控制措施后，受保护工艺设备内发生爆炸的压力峰值。</w:t>
      </w:r>
    </w:p>
    <w:p w14:paraId="1F9AA28B" w14:textId="77777777" w:rsidR="003C1401" w:rsidRDefault="00506A32">
      <w:pPr>
        <w:pStyle w:val="afffff0"/>
        <w:adjustRightInd w:val="0"/>
        <w:snapToGrid w:val="0"/>
        <w:spacing w:line="360" w:lineRule="auto"/>
        <w:ind w:firstLine="360"/>
        <w:rPr>
          <w:rFonts w:ascii="Times New Roman"/>
          <w:color w:val="000000" w:themeColor="text1"/>
          <w:sz w:val="18"/>
          <w:szCs w:val="18"/>
        </w:rPr>
      </w:pPr>
      <w:r>
        <w:rPr>
          <w:rFonts w:ascii="黑体" w:eastAsia="黑体" w:hAnsi="黑体" w:cs="黑体" w:hint="eastAsia"/>
          <w:color w:val="000000" w:themeColor="text1"/>
          <w:sz w:val="18"/>
          <w:szCs w:val="18"/>
        </w:rPr>
        <w:t>注：</w:t>
      </w:r>
      <w:r>
        <w:rPr>
          <w:rFonts w:ascii="Times New Roman" w:hint="eastAsia"/>
          <w:color w:val="000000" w:themeColor="text1"/>
          <w:sz w:val="18"/>
          <w:szCs w:val="18"/>
        </w:rPr>
        <w:t>如果爆炸控制措施为爆炸泄压，受控爆炸压力也称泄爆压力。</w:t>
      </w:r>
    </w:p>
    <w:p w14:paraId="1F9AA28C" w14:textId="77777777" w:rsidR="003C1401" w:rsidRDefault="003C1401">
      <w:pPr>
        <w:pStyle w:val="aff8"/>
        <w:adjustRightInd w:val="0"/>
        <w:snapToGrid w:val="0"/>
        <w:spacing w:beforeLines="0" w:before="0" w:afterLines="0" w:after="0" w:line="360" w:lineRule="auto"/>
        <w:ind w:left="0"/>
        <w:rPr>
          <w:rFonts w:ascii="Times New Roman"/>
          <w:color w:val="000000" w:themeColor="text1"/>
        </w:rPr>
      </w:pPr>
      <w:bookmarkStart w:id="72" w:name="_Toc18176"/>
      <w:bookmarkEnd w:id="72"/>
    </w:p>
    <w:p w14:paraId="1F9AA28D" w14:textId="77777777" w:rsidR="003C1401" w:rsidRDefault="00506A32">
      <w:pPr>
        <w:pStyle w:val="aff8"/>
        <w:numPr>
          <w:ilvl w:val="2"/>
          <w:numId w:val="0"/>
        </w:numPr>
        <w:adjustRightInd w:val="0"/>
        <w:snapToGrid w:val="0"/>
        <w:spacing w:beforeLines="0" w:before="0" w:afterLines="0" w:after="0" w:line="360" w:lineRule="auto"/>
        <w:ind w:firstLineChars="200" w:firstLine="420"/>
        <w:rPr>
          <w:rFonts w:ascii="Times New Roman"/>
          <w:color w:val="000000" w:themeColor="text1"/>
        </w:rPr>
      </w:pPr>
      <w:bookmarkStart w:id="73" w:name="_Toc4556"/>
      <w:r>
        <w:rPr>
          <w:rFonts w:ascii="Times New Roman" w:hint="eastAsia"/>
          <w:color w:val="000000" w:themeColor="text1"/>
        </w:rPr>
        <w:t>最大受控爆炸压力</w:t>
      </w:r>
      <w:r>
        <w:rPr>
          <w:rFonts w:ascii="Times New Roman" w:hint="eastAsia"/>
          <w:color w:val="000000" w:themeColor="text1"/>
        </w:rPr>
        <w:t xml:space="preserve">  maximum reduced explosion overpressure</w:t>
      </w:r>
      <w:bookmarkEnd w:id="73"/>
    </w:p>
    <w:p w14:paraId="1F9AA28E" w14:textId="77777777" w:rsidR="003C1401" w:rsidRDefault="00506A32">
      <w:pPr>
        <w:pStyle w:val="afffff0"/>
        <w:adjustRightInd w:val="0"/>
        <w:snapToGrid w:val="0"/>
        <w:spacing w:line="360" w:lineRule="auto"/>
        <w:ind w:firstLine="420"/>
        <w:rPr>
          <w:rFonts w:ascii="Times New Roman"/>
          <w:color w:val="000000" w:themeColor="text1"/>
        </w:rPr>
      </w:pPr>
      <w:r>
        <w:rPr>
          <w:rFonts w:ascii="Times New Roman"/>
          <w:i/>
          <w:iCs/>
          <w:color w:val="000000" w:themeColor="text1"/>
        </w:rPr>
        <w:t>P</w:t>
      </w:r>
      <w:r>
        <w:rPr>
          <w:rFonts w:ascii="Times New Roman"/>
          <w:color w:val="000000" w:themeColor="text1"/>
          <w:vertAlign w:val="subscript"/>
        </w:rPr>
        <w:t>red</w:t>
      </w:r>
      <w:r>
        <w:rPr>
          <w:rFonts w:ascii="Times New Roman" w:hint="eastAsia"/>
          <w:color w:val="000000" w:themeColor="text1"/>
          <w:vertAlign w:val="subscript"/>
        </w:rPr>
        <w:t>,max</w:t>
      </w:r>
    </w:p>
    <w:p w14:paraId="1F9AA28F" w14:textId="77777777" w:rsidR="003C1401" w:rsidRDefault="00506A32">
      <w:pPr>
        <w:pStyle w:val="afffff0"/>
        <w:spacing w:line="360" w:lineRule="auto"/>
        <w:ind w:firstLine="420"/>
      </w:pPr>
      <w:r>
        <w:rPr>
          <w:rFonts w:ascii="Times New Roman" w:hint="eastAsia"/>
          <w:color w:val="000000" w:themeColor="text1"/>
        </w:rPr>
        <w:t>系统地改变可燃粉尘的浓度所测得的受控爆炸压力的最大值。</w:t>
      </w:r>
    </w:p>
    <w:p w14:paraId="1F9AA290" w14:textId="77777777" w:rsidR="003C1401" w:rsidRDefault="00506A32">
      <w:pPr>
        <w:pStyle w:val="aff7"/>
        <w:adjustRightInd w:val="0"/>
        <w:snapToGrid w:val="0"/>
        <w:spacing w:beforeLines="0" w:before="0" w:afterLines="0" w:after="0" w:line="360" w:lineRule="auto"/>
        <w:rPr>
          <w:rFonts w:ascii="Times New Roman"/>
          <w:color w:val="000000" w:themeColor="text1"/>
        </w:rPr>
      </w:pPr>
      <w:bookmarkStart w:id="74" w:name="_Toc415"/>
      <w:r>
        <w:rPr>
          <w:rFonts w:ascii="Times New Roman"/>
          <w:color w:val="000000" w:themeColor="text1"/>
        </w:rPr>
        <w:t>总体要求</w:t>
      </w:r>
      <w:bookmarkEnd w:id="74"/>
    </w:p>
    <w:p w14:paraId="1F9AA291" w14:textId="77777777" w:rsidR="003C1401" w:rsidRDefault="00506A32">
      <w:pPr>
        <w:pStyle w:val="aff8"/>
        <w:spacing w:before="120" w:after="120" w:line="360" w:lineRule="auto"/>
        <w:ind w:left="0"/>
        <w:rPr>
          <w:rFonts w:ascii="Times New Roman" w:eastAsia="宋体"/>
        </w:rPr>
      </w:pPr>
      <w:bookmarkStart w:id="75" w:name="_Toc13770"/>
      <w:bookmarkStart w:id="76" w:name="_Toc31283"/>
      <w:r>
        <w:rPr>
          <w:rFonts w:ascii="Times New Roman" w:eastAsia="宋体"/>
        </w:rPr>
        <w:t>应根据粉末涂料的危险特性和粉末静电工艺情况，从设备结构、材料选择、工艺控制、安全控制等方面开展设备的设计和制造。</w:t>
      </w:r>
      <w:bookmarkEnd w:id="75"/>
      <w:bookmarkEnd w:id="76"/>
    </w:p>
    <w:p w14:paraId="1F9AA292" w14:textId="77777777" w:rsidR="003C1401" w:rsidRDefault="00506A32">
      <w:pPr>
        <w:pStyle w:val="aff8"/>
        <w:spacing w:before="120" w:after="120" w:line="360" w:lineRule="auto"/>
        <w:ind w:left="0"/>
        <w:rPr>
          <w:rFonts w:ascii="Times New Roman" w:eastAsia="宋体"/>
        </w:rPr>
      </w:pPr>
      <w:bookmarkStart w:id="77" w:name="_Toc20032"/>
      <w:bookmarkStart w:id="78" w:name="_Toc28541"/>
      <w:r>
        <w:rPr>
          <w:rFonts w:ascii="Times New Roman" w:eastAsia="宋体"/>
        </w:rPr>
        <w:t>设备的设计和制造应符合</w:t>
      </w:r>
      <w:r>
        <w:rPr>
          <w:rFonts w:ascii="Times New Roman" w:eastAsia="宋体"/>
        </w:rPr>
        <w:t>GB5226.1</w:t>
      </w:r>
      <w:r>
        <w:rPr>
          <w:rFonts w:ascii="Times New Roman" w:eastAsia="宋体"/>
        </w:rPr>
        <w:t>、</w:t>
      </w:r>
      <w:r>
        <w:rPr>
          <w:rFonts w:ascii="Times New Roman" w:eastAsia="宋体"/>
        </w:rPr>
        <w:t>GB/T 15706</w:t>
      </w:r>
      <w:r>
        <w:rPr>
          <w:rFonts w:ascii="Times New Roman" w:eastAsia="宋体"/>
        </w:rPr>
        <w:t>和</w:t>
      </w:r>
      <w:r>
        <w:rPr>
          <w:rFonts w:ascii="Times New Roman" w:eastAsia="宋体"/>
        </w:rPr>
        <w:t>GB12158</w:t>
      </w:r>
      <w:r>
        <w:rPr>
          <w:rFonts w:ascii="Times New Roman" w:eastAsia="宋体"/>
        </w:rPr>
        <w:t>的要求。</w:t>
      </w:r>
      <w:bookmarkEnd w:id="77"/>
      <w:bookmarkEnd w:id="78"/>
    </w:p>
    <w:p w14:paraId="1F9AA293" w14:textId="77777777" w:rsidR="003C1401" w:rsidRDefault="00506A32">
      <w:pPr>
        <w:pStyle w:val="aff8"/>
        <w:spacing w:before="120" w:after="120" w:line="360" w:lineRule="auto"/>
        <w:ind w:left="0"/>
        <w:rPr>
          <w:rFonts w:ascii="Times New Roman" w:eastAsia="宋体"/>
        </w:rPr>
      </w:pPr>
      <w:bookmarkStart w:id="79" w:name="_Toc5869"/>
      <w:bookmarkStart w:id="80" w:name="_Toc22206"/>
      <w:r>
        <w:rPr>
          <w:rFonts w:ascii="Times New Roman" w:eastAsia="宋体"/>
        </w:rPr>
        <w:t>设备的工艺安全设计应符合</w:t>
      </w:r>
      <w:r>
        <w:rPr>
          <w:rFonts w:ascii="Times New Roman" w:eastAsia="宋体"/>
        </w:rPr>
        <w:t>GB 17919</w:t>
      </w:r>
      <w:r>
        <w:rPr>
          <w:rFonts w:ascii="Times New Roman" w:eastAsia="宋体"/>
        </w:rPr>
        <w:t>和</w:t>
      </w:r>
      <w:r>
        <w:rPr>
          <w:rFonts w:ascii="Times New Roman" w:eastAsia="宋体"/>
        </w:rPr>
        <w:t>GB15607</w:t>
      </w:r>
      <w:r>
        <w:rPr>
          <w:rFonts w:ascii="Times New Roman" w:eastAsia="宋体"/>
        </w:rPr>
        <w:t>的要求。</w:t>
      </w:r>
      <w:bookmarkEnd w:id="79"/>
      <w:bookmarkEnd w:id="80"/>
    </w:p>
    <w:p w14:paraId="1F9AA294" w14:textId="77777777" w:rsidR="003C1401" w:rsidRDefault="00506A32">
      <w:pPr>
        <w:pStyle w:val="aff8"/>
        <w:spacing w:before="120" w:after="120" w:line="360" w:lineRule="auto"/>
        <w:ind w:left="0"/>
        <w:rPr>
          <w:rFonts w:ascii="Times New Roman" w:eastAsia="宋体"/>
        </w:rPr>
      </w:pPr>
      <w:bookmarkStart w:id="81" w:name="_Toc27426"/>
      <w:bookmarkStart w:id="82" w:name="_Toc13278"/>
      <w:r>
        <w:rPr>
          <w:rFonts w:ascii="Times New Roman" w:eastAsia="宋体"/>
        </w:rPr>
        <w:t>经过除尘一体机过滤后静电粉末的排放，室内应满足</w:t>
      </w:r>
      <w:r>
        <w:rPr>
          <w:rFonts w:ascii="Times New Roman" w:eastAsia="宋体"/>
        </w:rPr>
        <w:t>GBZ 2.1</w:t>
      </w:r>
      <w:r>
        <w:rPr>
          <w:rFonts w:ascii="Times New Roman" w:eastAsia="宋体"/>
        </w:rPr>
        <w:t>规定的职业接触限值，室外排放不应超出</w:t>
      </w:r>
      <w:r>
        <w:rPr>
          <w:rFonts w:ascii="Times New Roman" w:eastAsia="宋体"/>
        </w:rPr>
        <w:t>GB 16297</w:t>
      </w:r>
      <w:r>
        <w:rPr>
          <w:rFonts w:ascii="Times New Roman" w:eastAsia="宋体"/>
        </w:rPr>
        <w:t>规定的排放限值。</w:t>
      </w:r>
      <w:bookmarkEnd w:id="81"/>
      <w:bookmarkEnd w:id="82"/>
    </w:p>
    <w:p w14:paraId="1F9AA295" w14:textId="77777777" w:rsidR="003C1401" w:rsidRDefault="00506A32">
      <w:pPr>
        <w:pStyle w:val="aff8"/>
        <w:spacing w:before="120" w:after="120" w:line="360" w:lineRule="auto"/>
        <w:ind w:left="0"/>
        <w:rPr>
          <w:rFonts w:ascii="Times New Roman" w:eastAsia="宋体"/>
        </w:rPr>
      </w:pPr>
      <w:bookmarkStart w:id="83" w:name="_Toc26579"/>
      <w:bookmarkStart w:id="84" w:name="_Toc31215"/>
      <w:r>
        <w:rPr>
          <w:rFonts w:ascii="Times New Roman" w:eastAsia="宋体"/>
        </w:rPr>
        <w:t>设备应有明确的型号、规格以及设计和使用技术说明等技术文件，并应按照本文件技术要求进行检查、功能验证和试验后才能使用，</w:t>
      </w:r>
      <w:r>
        <w:rPr>
          <w:rFonts w:ascii="Times New Roman" w:eastAsia="宋体" w:hint="eastAsia"/>
        </w:rPr>
        <w:t>并对检查、功能验证和试验结果形成技术文档保存；</w:t>
      </w:r>
      <w:r>
        <w:rPr>
          <w:rFonts w:ascii="Times New Roman" w:eastAsia="宋体"/>
        </w:rPr>
        <w:t>当型号、规格或者设计发生变化时，应重新开展验证工作。</w:t>
      </w:r>
      <w:bookmarkEnd w:id="83"/>
      <w:bookmarkEnd w:id="84"/>
    </w:p>
    <w:p w14:paraId="1F9AA296" w14:textId="77777777" w:rsidR="003C1401" w:rsidRDefault="00506A32">
      <w:pPr>
        <w:pStyle w:val="aff7"/>
        <w:adjustRightInd w:val="0"/>
        <w:snapToGrid w:val="0"/>
        <w:spacing w:beforeLines="0" w:before="0" w:afterLines="0" w:after="0" w:line="360" w:lineRule="auto"/>
        <w:rPr>
          <w:color w:val="000000" w:themeColor="text1"/>
        </w:rPr>
      </w:pPr>
      <w:bookmarkStart w:id="85" w:name="_Toc7308"/>
      <w:r>
        <w:rPr>
          <w:rFonts w:hint="eastAsia"/>
          <w:color w:val="000000" w:themeColor="text1"/>
        </w:rPr>
        <w:t>结构与材料要求</w:t>
      </w:r>
      <w:bookmarkEnd w:id="85"/>
    </w:p>
    <w:p w14:paraId="1F9AA297" w14:textId="77777777" w:rsidR="003C1401" w:rsidRDefault="00506A32">
      <w:pPr>
        <w:pStyle w:val="aff8"/>
        <w:spacing w:before="120" w:after="120" w:line="360" w:lineRule="auto"/>
        <w:ind w:left="0"/>
        <w:rPr>
          <w:rFonts w:ascii="Times New Roman"/>
        </w:rPr>
      </w:pPr>
      <w:bookmarkStart w:id="86" w:name="_Toc31171"/>
      <w:r>
        <w:rPr>
          <w:rFonts w:ascii="Times New Roman"/>
        </w:rPr>
        <w:lastRenderedPageBreak/>
        <w:t>结构</w:t>
      </w:r>
      <w:bookmarkEnd w:id="86"/>
    </w:p>
    <w:p w14:paraId="1F9AA298" w14:textId="77777777" w:rsidR="003C1401" w:rsidRDefault="00506A32">
      <w:pPr>
        <w:pStyle w:val="aff9"/>
        <w:spacing w:beforeLines="0" w:before="0" w:afterLines="0" w:after="0" w:line="360" w:lineRule="auto"/>
        <w:rPr>
          <w:rFonts w:ascii="Times New Roman" w:eastAsia="宋体"/>
        </w:rPr>
      </w:pPr>
      <w:r>
        <w:rPr>
          <w:rFonts w:ascii="Times New Roman" w:eastAsia="宋体"/>
        </w:rPr>
        <w:t>粉末静电除尘一体机设备应至少包括喷粉室、粉末回收系统和粉末净化系统三个部位。</w:t>
      </w:r>
    </w:p>
    <w:p w14:paraId="1F9AA299" w14:textId="77777777" w:rsidR="003C1401" w:rsidRDefault="00506A32">
      <w:pPr>
        <w:pStyle w:val="aff9"/>
        <w:spacing w:beforeLines="0" w:before="0" w:afterLines="0" w:after="0" w:line="360" w:lineRule="auto"/>
        <w:rPr>
          <w:rFonts w:ascii="Times New Roman" w:eastAsia="宋体"/>
        </w:rPr>
      </w:pPr>
      <w:r>
        <w:rPr>
          <w:rFonts w:ascii="Times New Roman" w:eastAsia="宋体"/>
        </w:rPr>
        <w:t>粉末静电除尘一体机设备应</w:t>
      </w:r>
      <w:r>
        <w:rPr>
          <w:rFonts w:ascii="Times New Roman" w:eastAsia="宋体" w:hint="eastAsia"/>
        </w:rPr>
        <w:t>由</w:t>
      </w:r>
      <w:r>
        <w:rPr>
          <w:rFonts w:ascii="Times New Roman" w:eastAsia="宋体"/>
        </w:rPr>
        <w:t>风机、过滤装置（含滤袋</w:t>
      </w:r>
      <w:r>
        <w:rPr>
          <w:rFonts w:ascii="Times New Roman" w:eastAsia="宋体"/>
        </w:rPr>
        <w:t>）、粉尘回收装置、清灰装置、卸灰装置、控制装置以及安全与监测报警装置等组成。</w:t>
      </w:r>
    </w:p>
    <w:p w14:paraId="1F9AA29A" w14:textId="77777777" w:rsidR="003C1401" w:rsidRDefault="00506A32">
      <w:pPr>
        <w:pStyle w:val="aff9"/>
        <w:spacing w:beforeLines="0" w:before="0" w:afterLines="0" w:after="0" w:line="360" w:lineRule="auto"/>
        <w:rPr>
          <w:rFonts w:ascii="Times New Roman" w:eastAsia="宋体"/>
        </w:rPr>
      </w:pPr>
      <w:r>
        <w:rPr>
          <w:rFonts w:ascii="Times New Roman" w:eastAsia="宋体"/>
        </w:rPr>
        <w:t>应采用导流或者圆弧处理等不易形成积尘结构设计，应采取方便日常清理维护和方便更换过滤装置的的结构设计。</w:t>
      </w:r>
    </w:p>
    <w:p w14:paraId="1F9AA29B" w14:textId="77777777" w:rsidR="003C1401" w:rsidRDefault="00506A32">
      <w:pPr>
        <w:pStyle w:val="aff9"/>
        <w:spacing w:beforeLines="0" w:before="0" w:afterLines="0" w:after="0" w:line="360" w:lineRule="auto"/>
        <w:rPr>
          <w:rFonts w:ascii="Times New Roman" w:eastAsia="宋体"/>
        </w:rPr>
      </w:pPr>
      <w:r>
        <w:rPr>
          <w:rFonts w:ascii="Times New Roman" w:eastAsia="宋体"/>
        </w:rPr>
        <w:t>喷粉腔应设计不形成积粉的定期清理机构，回收腔在清灰时未涂着粉尘不应返回到喷粉腔。</w:t>
      </w:r>
    </w:p>
    <w:p w14:paraId="1F9AA29C" w14:textId="77777777" w:rsidR="003C1401" w:rsidRDefault="00506A32">
      <w:pPr>
        <w:pStyle w:val="aff8"/>
        <w:spacing w:before="120" w:after="120" w:line="360" w:lineRule="auto"/>
        <w:ind w:left="0"/>
        <w:rPr>
          <w:rFonts w:ascii="Times New Roman"/>
        </w:rPr>
      </w:pPr>
      <w:bookmarkStart w:id="87" w:name="_Toc26724"/>
      <w:r>
        <w:rPr>
          <w:rFonts w:ascii="Times New Roman"/>
        </w:rPr>
        <w:t>材料</w:t>
      </w:r>
      <w:bookmarkEnd w:id="87"/>
    </w:p>
    <w:p w14:paraId="1F9AA29D" w14:textId="77777777" w:rsidR="003C1401" w:rsidRDefault="00506A32">
      <w:pPr>
        <w:pStyle w:val="aff9"/>
        <w:spacing w:beforeLines="0" w:before="0" w:afterLines="0" w:after="0" w:line="360" w:lineRule="auto"/>
        <w:rPr>
          <w:rFonts w:ascii="Times New Roman" w:eastAsia="宋体"/>
        </w:rPr>
      </w:pPr>
      <w:r>
        <w:rPr>
          <w:rFonts w:ascii="Times New Roman" w:eastAsia="宋体"/>
        </w:rPr>
        <w:t>应采用不燃、难燃材料制造，如果是钢质金属材料应不锈钢材料应选</w:t>
      </w:r>
      <w:r>
        <w:rPr>
          <w:rFonts w:ascii="Times New Roman" w:eastAsia="宋体"/>
        </w:rPr>
        <w:t>201</w:t>
      </w:r>
      <w:r>
        <w:rPr>
          <w:rFonts w:ascii="Times New Roman" w:eastAsia="宋体"/>
        </w:rPr>
        <w:t>及具有</w:t>
      </w:r>
      <w:r>
        <w:rPr>
          <w:rFonts w:ascii="Times New Roman" w:eastAsia="宋体"/>
        </w:rPr>
        <w:t>201</w:t>
      </w:r>
      <w:r>
        <w:rPr>
          <w:rFonts w:ascii="Times New Roman" w:eastAsia="宋体"/>
        </w:rPr>
        <w:t>以上型号的不锈钢材料或者采取防锈措施。</w:t>
      </w:r>
    </w:p>
    <w:p w14:paraId="1F9AA29E" w14:textId="77777777" w:rsidR="003C1401" w:rsidRDefault="00506A32">
      <w:pPr>
        <w:pStyle w:val="aff9"/>
        <w:spacing w:beforeLines="0" w:before="0" w:afterLines="0" w:after="0" w:line="360" w:lineRule="auto"/>
        <w:rPr>
          <w:rFonts w:ascii="Times New Roman" w:eastAsia="宋体"/>
        </w:rPr>
      </w:pPr>
      <w:r>
        <w:rPr>
          <w:rFonts w:ascii="Times New Roman" w:eastAsia="宋体"/>
        </w:rPr>
        <w:t>箱体材料应表面应光滑，无凹凸缘</w:t>
      </w:r>
      <w:r>
        <w:rPr>
          <w:rFonts w:ascii="Times New Roman" w:eastAsia="宋体" w:hint="eastAsia"/>
        </w:rPr>
        <w:t>，拼接部位应无缝隙、无死角</w:t>
      </w:r>
      <w:r>
        <w:rPr>
          <w:rFonts w:ascii="Times New Roman" w:eastAsia="宋体"/>
        </w:rPr>
        <w:t>，钢制部件若表面喷漆则应符合</w:t>
      </w:r>
      <w:r>
        <w:rPr>
          <w:rFonts w:ascii="Times New Roman" w:eastAsia="宋体"/>
        </w:rPr>
        <w:t>JB/T 5946</w:t>
      </w:r>
      <w:r>
        <w:rPr>
          <w:rFonts w:ascii="Times New Roman" w:eastAsia="宋体"/>
        </w:rPr>
        <w:t>的规定。</w:t>
      </w:r>
    </w:p>
    <w:p w14:paraId="1F9AA29F" w14:textId="77777777" w:rsidR="003C1401" w:rsidRDefault="00506A32">
      <w:pPr>
        <w:pStyle w:val="aff9"/>
        <w:spacing w:beforeLines="0" w:before="0" w:afterLines="0" w:after="0" w:line="360" w:lineRule="auto"/>
        <w:rPr>
          <w:rFonts w:ascii="Times New Roman" w:eastAsia="宋体"/>
        </w:rPr>
      </w:pPr>
      <w:r>
        <w:rPr>
          <w:rFonts w:ascii="Times New Roman" w:eastAsia="宋体"/>
        </w:rPr>
        <w:t>焊接件的加工制造应符合</w:t>
      </w:r>
      <w:r>
        <w:rPr>
          <w:rFonts w:ascii="Times New Roman" w:eastAsia="宋体"/>
        </w:rPr>
        <w:t>JB/T 5943</w:t>
      </w:r>
      <w:r>
        <w:rPr>
          <w:rFonts w:ascii="Times New Roman" w:eastAsia="宋体"/>
        </w:rPr>
        <w:t>的规定。</w:t>
      </w:r>
    </w:p>
    <w:p w14:paraId="1F9AA2A0" w14:textId="77777777" w:rsidR="003C1401" w:rsidRDefault="00506A32">
      <w:pPr>
        <w:pStyle w:val="aff9"/>
        <w:spacing w:beforeLines="0" w:before="0" w:afterLines="0" w:after="0" w:line="360" w:lineRule="auto"/>
        <w:rPr>
          <w:rFonts w:ascii="Times New Roman" w:eastAsia="宋体"/>
        </w:rPr>
      </w:pPr>
      <w:r>
        <w:rPr>
          <w:rFonts w:ascii="Times New Roman" w:eastAsia="宋体"/>
        </w:rPr>
        <w:t>材料选择强度、结构设计强度以及制造强度应能承受采取防爆措施后产生的最大爆炸压力</w:t>
      </w:r>
      <w:r>
        <w:rPr>
          <w:rFonts w:ascii="Times New Roman" w:eastAsia="宋体" w:hint="eastAsia"/>
        </w:rPr>
        <w:t>，即最大受控爆炸压力</w:t>
      </w:r>
      <w:r>
        <w:rPr>
          <w:rFonts w:ascii="Times New Roman" w:eastAsia="宋体"/>
        </w:rPr>
        <w:t>。</w:t>
      </w:r>
    </w:p>
    <w:p w14:paraId="1F9AA2A1" w14:textId="77777777" w:rsidR="003C1401" w:rsidRDefault="00506A32">
      <w:pPr>
        <w:pStyle w:val="aff7"/>
        <w:spacing w:before="240" w:after="240" w:line="360" w:lineRule="auto"/>
        <w:rPr>
          <w:rFonts w:ascii="Times New Roman"/>
          <w:color w:val="000000" w:themeColor="text1"/>
        </w:rPr>
      </w:pPr>
      <w:bookmarkStart w:id="88" w:name="_Toc24673"/>
      <w:r>
        <w:rPr>
          <w:rFonts w:ascii="Times New Roman"/>
          <w:color w:val="000000" w:themeColor="text1"/>
        </w:rPr>
        <w:t>技术性能要求</w:t>
      </w:r>
      <w:bookmarkEnd w:id="88"/>
    </w:p>
    <w:p w14:paraId="1F9AA2A2" w14:textId="77777777" w:rsidR="003C1401" w:rsidRDefault="00506A32">
      <w:pPr>
        <w:pStyle w:val="aff8"/>
        <w:spacing w:before="120" w:after="120" w:line="360" w:lineRule="auto"/>
        <w:ind w:left="141" w:hangingChars="67" w:hanging="141"/>
        <w:rPr>
          <w:rFonts w:ascii="Times New Roman"/>
        </w:rPr>
      </w:pPr>
      <w:bookmarkStart w:id="89" w:name="_Toc26816"/>
      <w:r>
        <w:rPr>
          <w:rFonts w:ascii="Times New Roman"/>
        </w:rPr>
        <w:t>喷粉室</w:t>
      </w:r>
      <w:bookmarkEnd w:id="89"/>
    </w:p>
    <w:p w14:paraId="1F9AA2A3" w14:textId="77777777" w:rsidR="003C1401" w:rsidRDefault="00506A32">
      <w:pPr>
        <w:pStyle w:val="aff9"/>
        <w:spacing w:beforeLines="0" w:before="0" w:afterLines="0" w:after="0" w:line="360" w:lineRule="auto"/>
        <w:rPr>
          <w:rFonts w:ascii="Times New Roman" w:eastAsia="宋体"/>
        </w:rPr>
      </w:pPr>
      <w:r>
        <w:rPr>
          <w:rFonts w:ascii="Times New Roman" w:eastAsia="宋体"/>
        </w:rPr>
        <w:t>吸尘应采用侧面吸尘、底部吸尘和底侧联合吸尘方式。</w:t>
      </w:r>
    </w:p>
    <w:p w14:paraId="1F9AA2A4" w14:textId="77777777" w:rsidR="003C1401" w:rsidRDefault="00506A32">
      <w:pPr>
        <w:pStyle w:val="aff9"/>
        <w:spacing w:beforeLines="0" w:before="0" w:afterLines="0" w:after="0" w:line="360" w:lineRule="auto"/>
        <w:rPr>
          <w:rFonts w:ascii="Times New Roman" w:eastAsia="宋体"/>
        </w:rPr>
      </w:pPr>
      <w:r>
        <w:rPr>
          <w:rFonts w:ascii="Times New Roman" w:eastAsia="宋体"/>
        </w:rPr>
        <w:t>喷粉室开口面风速应符合</w:t>
      </w:r>
      <w:r>
        <w:rPr>
          <w:rFonts w:ascii="Times New Roman" w:eastAsia="宋体"/>
        </w:rPr>
        <w:t>GB15607</w:t>
      </w:r>
      <w:r>
        <w:rPr>
          <w:rFonts w:ascii="Times New Roman" w:eastAsia="宋体" w:hint="eastAsia"/>
        </w:rPr>
        <w:t>中</w:t>
      </w:r>
      <w:r>
        <w:rPr>
          <w:rFonts w:ascii="Times New Roman" w:eastAsia="宋体" w:hint="eastAsia"/>
        </w:rPr>
        <w:t>4.3.2</w:t>
      </w:r>
      <w:r>
        <w:rPr>
          <w:rFonts w:ascii="Times New Roman" w:eastAsia="宋体" w:hint="eastAsia"/>
        </w:rPr>
        <w:t>的要求，防止粉尘外溢</w:t>
      </w:r>
      <w:r>
        <w:rPr>
          <w:rFonts w:ascii="Times New Roman" w:eastAsia="宋体"/>
        </w:rPr>
        <w:t>。</w:t>
      </w:r>
    </w:p>
    <w:p w14:paraId="1F9AA2A5"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喷粉室应有能使全部或大部分未涂着粉末有组织地导入粉末回收系统的自动清理装置，防止喷粉室出现积尘；自动清理装置的工作周期应能保持喷粉室内的粉尘厚度低于</w:t>
      </w:r>
      <w:r>
        <w:rPr>
          <w:rFonts w:ascii="Times New Roman" w:eastAsia="宋体" w:hint="eastAsia"/>
        </w:rPr>
        <w:t>1mm</w:t>
      </w:r>
      <w:r>
        <w:rPr>
          <w:rFonts w:ascii="Times New Roman" w:eastAsia="宋体" w:hint="eastAsia"/>
        </w:rPr>
        <w:t>。</w:t>
      </w:r>
    </w:p>
    <w:p w14:paraId="1F9AA2A6"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喷粉室与粉末回收系统不应采用大面积联通的方式，防止回收系统粉尘返回喷粉室。</w:t>
      </w:r>
    </w:p>
    <w:p w14:paraId="1F9AA2A7"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喷粉室内的照明应符合</w:t>
      </w:r>
      <w:r>
        <w:rPr>
          <w:rFonts w:ascii="Times New Roman" w:eastAsia="宋体"/>
        </w:rPr>
        <w:t>GB15607</w:t>
      </w:r>
      <w:r>
        <w:rPr>
          <w:rFonts w:ascii="Times New Roman" w:eastAsia="宋体" w:hint="eastAsia"/>
        </w:rPr>
        <w:t>中</w:t>
      </w:r>
      <w:r>
        <w:rPr>
          <w:rFonts w:ascii="Times New Roman" w:eastAsia="宋体" w:hint="eastAsia"/>
        </w:rPr>
        <w:t>4.6</w:t>
      </w:r>
      <w:r>
        <w:rPr>
          <w:rFonts w:ascii="Times New Roman" w:eastAsia="宋体" w:hint="eastAsia"/>
        </w:rPr>
        <w:t>的要求。</w:t>
      </w:r>
    </w:p>
    <w:p w14:paraId="1F9AA2A8" w14:textId="77777777" w:rsidR="003C1401" w:rsidRDefault="00506A32">
      <w:pPr>
        <w:pStyle w:val="aff8"/>
        <w:spacing w:before="120" w:after="120" w:line="360" w:lineRule="auto"/>
        <w:ind w:left="141" w:hangingChars="67" w:hanging="141"/>
      </w:pPr>
      <w:bookmarkStart w:id="90" w:name="_Toc2770"/>
      <w:r>
        <w:rPr>
          <w:rFonts w:hint="eastAsia"/>
        </w:rPr>
        <w:t>粉末回收系统</w:t>
      </w:r>
      <w:bookmarkEnd w:id="90"/>
    </w:p>
    <w:p w14:paraId="1F9AA2A9"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粉末回收系统应包括粉末回收室、过滤装置、粉末回收装置、防爆安全装置。</w:t>
      </w:r>
    </w:p>
    <w:p w14:paraId="1F9AA2AA"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粉末回收室与喷粉室应联通，联通面积的大小应根据未吸附粉尘量与防止粉尘返回喷粉室的要求进行设计。</w:t>
      </w:r>
    </w:p>
    <w:p w14:paraId="1F9AA2AB"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过滤装置应采用外滤式的过滤工艺，过滤效率应达到</w:t>
      </w:r>
      <w:r>
        <w:rPr>
          <w:rFonts w:ascii="Times New Roman" w:eastAsia="宋体" w:hint="eastAsia"/>
        </w:rPr>
        <w:t>95%</w:t>
      </w:r>
      <w:r>
        <w:rPr>
          <w:rFonts w:ascii="Times New Roman" w:eastAsia="宋体" w:hint="eastAsia"/>
        </w:rPr>
        <w:t>以上。</w:t>
      </w:r>
    </w:p>
    <w:p w14:paraId="1F9AA2AC"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过滤装置的过滤材料应选择不易产生静电和阻燃材料。</w:t>
      </w:r>
    </w:p>
    <w:p w14:paraId="1F9AA2AD"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过滤装置的清灰方式应采用脉冲清灰方式，不得采用机械振大方式清灰。</w:t>
      </w:r>
    </w:p>
    <w:p w14:paraId="1F9AA2AE"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lastRenderedPageBreak/>
        <w:t>应按照换色需要设置过滤装置的更换门和观察窗，其强度应能承受最大受控爆炸压力。</w:t>
      </w:r>
    </w:p>
    <w:p w14:paraId="1F9AA2AF"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回收室的粉尘不应积留，应通过粉末回收装置及时将回收室的粉末转移到供粉装置，回收装置的运行周期应能满足回收室内的粉末厚度不超过</w:t>
      </w:r>
      <w:r>
        <w:rPr>
          <w:rFonts w:ascii="Times New Roman" w:eastAsia="宋体" w:hint="eastAsia"/>
        </w:rPr>
        <w:t>1mm</w:t>
      </w:r>
      <w:r>
        <w:rPr>
          <w:rFonts w:ascii="Times New Roman" w:eastAsia="宋体" w:hint="eastAsia"/>
        </w:rPr>
        <w:t>。</w:t>
      </w:r>
    </w:p>
    <w:p w14:paraId="1F9AA2B0"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回收装置的输粉管道应采用管应采用阻燃材料制作，与回收室连接密闭，并采取防静电措施。</w:t>
      </w:r>
    </w:p>
    <w:p w14:paraId="1F9AA2B1"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回收室的粉尘通过吸粉泵采用高密度低流速输送方式回收至供粉桶。</w:t>
      </w:r>
    </w:p>
    <w:p w14:paraId="1F9AA2B2"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回收装置的回收桶应密闭，防止粉尘外溢。</w:t>
      </w:r>
    </w:p>
    <w:p w14:paraId="1F9AA2B3" w14:textId="77777777" w:rsidR="003C1401" w:rsidRDefault="00506A32">
      <w:pPr>
        <w:pStyle w:val="aff9"/>
        <w:spacing w:beforeLines="0" w:before="0" w:afterLines="0" w:after="0" w:line="360" w:lineRule="auto"/>
        <w:rPr>
          <w:rFonts w:ascii="宋体" w:eastAsia="宋体" w:hAnsi="宋体" w:hint="eastAsia"/>
        </w:rPr>
      </w:pPr>
      <w:r>
        <w:rPr>
          <w:rFonts w:ascii="Times New Roman" w:eastAsia="宋体" w:hint="eastAsia"/>
        </w:rPr>
        <w:t>回收室应设置泄爆、抑爆、惰化等任一种防爆安全装置。如果采用泄爆措施的应符合</w:t>
      </w:r>
      <w:r>
        <w:rPr>
          <w:rFonts w:ascii="Times New Roman" w:eastAsia="宋体" w:hint="eastAsia"/>
        </w:rPr>
        <w:t>GB 15605</w:t>
      </w:r>
      <w:r>
        <w:rPr>
          <w:rFonts w:ascii="Times New Roman" w:eastAsia="宋体" w:hint="eastAsia"/>
        </w:rPr>
        <w:t>的要求。</w:t>
      </w:r>
    </w:p>
    <w:p w14:paraId="1F9AA2B4" w14:textId="77777777" w:rsidR="003C1401" w:rsidRDefault="00506A32">
      <w:pPr>
        <w:pStyle w:val="aff8"/>
        <w:spacing w:before="120" w:after="120" w:line="360" w:lineRule="auto"/>
        <w:ind w:left="141" w:hangingChars="67" w:hanging="141"/>
      </w:pPr>
      <w:bookmarkStart w:id="91" w:name="_Toc3708"/>
      <w:r>
        <w:rPr>
          <w:rFonts w:hint="eastAsia"/>
        </w:rPr>
        <w:t>粉末净化系统</w:t>
      </w:r>
      <w:bookmarkEnd w:id="91"/>
    </w:p>
    <w:p w14:paraId="1F9AA2B5"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粉末净化系统应包括净化室、过滤装置、卸灰装置。</w:t>
      </w:r>
    </w:p>
    <w:p w14:paraId="1F9AA2B6"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净化室与回收室应设置联通的门，进行设备清理时应打开，运行时应处于关闭状态。</w:t>
      </w:r>
    </w:p>
    <w:p w14:paraId="1F9AA2B7"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过滤装置应符合</w:t>
      </w:r>
      <w:r>
        <w:rPr>
          <w:rFonts w:ascii="Times New Roman" w:eastAsia="宋体" w:hint="eastAsia"/>
        </w:rPr>
        <w:t>6.2.3</w:t>
      </w:r>
      <w:r>
        <w:rPr>
          <w:rFonts w:ascii="Times New Roman" w:eastAsia="宋体" w:hint="eastAsia"/>
        </w:rPr>
        <w:t>、</w:t>
      </w:r>
      <w:r>
        <w:rPr>
          <w:rFonts w:ascii="Times New Roman" w:eastAsia="宋体" w:hint="eastAsia"/>
        </w:rPr>
        <w:t>6.2.4</w:t>
      </w:r>
      <w:r>
        <w:rPr>
          <w:rFonts w:ascii="Times New Roman" w:eastAsia="宋体" w:hint="eastAsia"/>
        </w:rPr>
        <w:t>和</w:t>
      </w:r>
      <w:r>
        <w:rPr>
          <w:rFonts w:ascii="Times New Roman" w:eastAsia="宋体" w:hint="eastAsia"/>
        </w:rPr>
        <w:t>6.2.5</w:t>
      </w:r>
      <w:r>
        <w:rPr>
          <w:rFonts w:ascii="Times New Roman" w:eastAsia="宋体" w:hint="eastAsia"/>
        </w:rPr>
        <w:t>的要求。</w:t>
      </w:r>
    </w:p>
    <w:p w14:paraId="1F9AA2B8"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卸灰装置应具备锁气卸灰功能或者吸粉回收功能，应使清理设备时净化室内无粉尘堆积。</w:t>
      </w:r>
    </w:p>
    <w:p w14:paraId="1F9AA2B9"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卸灰装置下应设置粉末接收容器，并密闭防止粉尘外溢。</w:t>
      </w:r>
    </w:p>
    <w:p w14:paraId="1F9AA2BA" w14:textId="77777777" w:rsidR="003C1401" w:rsidRDefault="00506A32">
      <w:pPr>
        <w:pStyle w:val="aff8"/>
        <w:spacing w:before="120" w:after="120" w:line="360" w:lineRule="auto"/>
        <w:ind w:left="141" w:hangingChars="67" w:hanging="141"/>
      </w:pPr>
      <w:bookmarkStart w:id="92" w:name="_Toc13198"/>
      <w:r>
        <w:rPr>
          <w:rFonts w:hint="eastAsia"/>
        </w:rPr>
        <w:t>风机</w:t>
      </w:r>
      <w:bookmarkEnd w:id="92"/>
    </w:p>
    <w:p w14:paraId="1F9AA2BB"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风机的风量应按照</w:t>
      </w:r>
      <w:r>
        <w:rPr>
          <w:rFonts w:ascii="Times New Roman" w:eastAsia="宋体" w:hint="eastAsia"/>
        </w:rPr>
        <w:t>6.1.2</w:t>
      </w:r>
      <w:r>
        <w:rPr>
          <w:rFonts w:ascii="Times New Roman" w:eastAsia="宋体" w:hint="eastAsia"/>
        </w:rPr>
        <w:t>的要求设计。</w:t>
      </w:r>
    </w:p>
    <w:p w14:paraId="1F9AA2BC"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风机布置在粉末回收系统和粉末净化系统的后段，含尘气流不应经过风机。</w:t>
      </w:r>
    </w:p>
    <w:p w14:paraId="1F9AA2BD"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风机不采用塑料风机，风机的轴承和其他运载设备的部件应设置防止粉尘侵入的防护装置；风机</w:t>
      </w:r>
      <w:r>
        <w:rPr>
          <w:rFonts w:ascii="Times New Roman" w:eastAsia="宋体"/>
        </w:rPr>
        <w:t>电动机</w:t>
      </w:r>
      <w:r>
        <w:rPr>
          <w:rFonts w:ascii="Times New Roman" w:eastAsia="宋体" w:hint="eastAsia"/>
        </w:rPr>
        <w:t>应</w:t>
      </w:r>
      <w:r>
        <w:rPr>
          <w:rFonts w:ascii="Times New Roman" w:eastAsia="宋体"/>
        </w:rPr>
        <w:t>符合所在区域的防爆要求</w:t>
      </w:r>
      <w:r>
        <w:rPr>
          <w:rFonts w:ascii="Times New Roman" w:eastAsia="宋体" w:hint="eastAsia"/>
        </w:rPr>
        <w:t>，防护等级</w:t>
      </w:r>
      <w:r>
        <w:rPr>
          <w:rFonts w:ascii="Times New Roman" w:eastAsia="宋体" w:hint="eastAsia"/>
        </w:rPr>
        <w:t>IP54</w:t>
      </w:r>
      <w:r>
        <w:rPr>
          <w:rFonts w:ascii="Times New Roman" w:eastAsia="宋体" w:hint="eastAsia"/>
        </w:rPr>
        <w:t>以上，应有清晰的铭牌和标志</w:t>
      </w:r>
      <w:r>
        <w:rPr>
          <w:rFonts w:ascii="Times New Roman" w:eastAsia="宋体"/>
        </w:rPr>
        <w:t>。</w:t>
      </w:r>
    </w:p>
    <w:p w14:paraId="1F9AA2BE" w14:textId="77777777" w:rsidR="003C1401" w:rsidRDefault="00506A32">
      <w:pPr>
        <w:pStyle w:val="aff9"/>
        <w:spacing w:beforeLines="0" w:before="0" w:afterLines="0" w:after="0" w:line="360" w:lineRule="auto"/>
        <w:rPr>
          <w:rFonts w:ascii="Times New Roman" w:eastAsia="宋体"/>
        </w:rPr>
      </w:pPr>
      <w:r>
        <w:rPr>
          <w:rFonts w:ascii="Times New Roman" w:eastAsia="宋体"/>
        </w:rPr>
        <w:t>排风机蜗壳与叶轮可能接触的部位采用不发火材料</w:t>
      </w:r>
      <w:r>
        <w:rPr>
          <w:rFonts w:ascii="Times New Roman" w:eastAsia="宋体"/>
        </w:rPr>
        <w:t>,</w:t>
      </w:r>
      <w:r>
        <w:rPr>
          <w:rFonts w:ascii="Times New Roman" w:eastAsia="宋体"/>
        </w:rPr>
        <w:t>风机运行时内部不产生火花。</w:t>
      </w:r>
      <w:r>
        <w:rPr>
          <w:rFonts w:ascii="Times New Roman" w:eastAsia="宋体" w:hint="eastAsia"/>
        </w:rPr>
        <w:t>蜗壳应开设风机的观察和清理口。</w:t>
      </w:r>
    </w:p>
    <w:p w14:paraId="1F9AA2BF" w14:textId="77777777" w:rsidR="003C1401" w:rsidRDefault="00506A32">
      <w:pPr>
        <w:pStyle w:val="aff7"/>
        <w:spacing w:before="240" w:after="240" w:line="360" w:lineRule="auto"/>
      </w:pPr>
      <w:bookmarkStart w:id="93" w:name="_Toc11030"/>
      <w:bookmarkStart w:id="94" w:name="_Toc113305462"/>
      <w:bookmarkStart w:id="95" w:name="_Toc118445546"/>
      <w:bookmarkStart w:id="96" w:name="_Toc120530064"/>
      <w:r>
        <w:rPr>
          <w:rFonts w:hint="eastAsia"/>
        </w:rPr>
        <w:t>安全要求</w:t>
      </w:r>
      <w:bookmarkEnd w:id="93"/>
    </w:p>
    <w:p w14:paraId="1F9AA2C0" w14:textId="77777777" w:rsidR="003C1401" w:rsidRDefault="00506A32">
      <w:pPr>
        <w:pStyle w:val="aff8"/>
        <w:spacing w:before="120" w:after="120" w:line="360" w:lineRule="auto"/>
        <w:ind w:left="0"/>
      </w:pPr>
      <w:bookmarkStart w:id="97" w:name="_Toc27510"/>
      <w:r>
        <w:rPr>
          <w:rFonts w:hint="eastAsia"/>
        </w:rPr>
        <w:t>防火、防爆</w:t>
      </w:r>
      <w:bookmarkEnd w:id="97"/>
    </w:p>
    <w:p w14:paraId="1F9AA2C1" w14:textId="77777777" w:rsidR="003C1401" w:rsidRDefault="00506A32">
      <w:pPr>
        <w:pStyle w:val="aff9"/>
        <w:spacing w:beforeLines="0" w:before="0" w:afterLines="0" w:after="0" w:line="360" w:lineRule="auto"/>
        <w:rPr>
          <w:rFonts w:ascii="宋体" w:eastAsia="宋体" w:hAnsi="宋体" w:hint="eastAsia"/>
        </w:rPr>
      </w:pPr>
      <w:r>
        <w:rPr>
          <w:rFonts w:ascii="宋体" w:eastAsia="宋体" w:hAnsi="宋体" w:hint="eastAsia"/>
        </w:rPr>
        <w:t>采用机械、无人化喷涂工艺的的喷粉室应设置火焰探测及报警装置，其连锁功能应符合</w:t>
      </w:r>
      <w:r>
        <w:rPr>
          <w:rFonts w:ascii="Times New Roman" w:eastAsia="宋体"/>
        </w:rPr>
        <w:t>GB15607</w:t>
      </w:r>
      <w:r>
        <w:rPr>
          <w:rFonts w:ascii="Times New Roman" w:eastAsia="宋体" w:hint="eastAsia"/>
        </w:rPr>
        <w:t>中</w:t>
      </w:r>
      <w:r>
        <w:rPr>
          <w:rFonts w:ascii="Times New Roman" w:eastAsia="宋体" w:hint="eastAsia"/>
        </w:rPr>
        <w:t>4.5.3</w:t>
      </w:r>
      <w:r>
        <w:rPr>
          <w:rFonts w:ascii="Times New Roman" w:eastAsia="宋体" w:hint="eastAsia"/>
        </w:rPr>
        <w:t>的要求</w:t>
      </w:r>
      <w:r>
        <w:rPr>
          <w:rFonts w:ascii="宋体" w:eastAsia="宋体" w:hAnsi="宋体" w:hint="eastAsia"/>
        </w:rPr>
        <w:t>。</w:t>
      </w:r>
    </w:p>
    <w:p w14:paraId="1F9AA2C2" w14:textId="77777777" w:rsidR="003C1401" w:rsidRDefault="00506A32">
      <w:pPr>
        <w:pStyle w:val="aff9"/>
        <w:spacing w:beforeLines="0" w:before="0" w:afterLines="0" w:after="0" w:line="360" w:lineRule="auto"/>
        <w:rPr>
          <w:rFonts w:ascii="宋体" w:eastAsia="宋体" w:hAnsi="宋体" w:hint="eastAsia"/>
        </w:rPr>
      </w:pPr>
      <w:r>
        <w:rPr>
          <w:rFonts w:ascii="宋体" w:eastAsia="宋体" w:hAnsi="宋体" w:hint="eastAsia"/>
        </w:rPr>
        <w:t>设备的回收室、净化室以及回收桶应设置灭火用的管道接口。</w:t>
      </w:r>
    </w:p>
    <w:p w14:paraId="1F9AA2C3" w14:textId="77777777" w:rsidR="003C1401" w:rsidRDefault="00506A32">
      <w:pPr>
        <w:pStyle w:val="aff9"/>
        <w:spacing w:beforeLines="0" w:before="0" w:afterLines="0" w:after="0" w:line="360" w:lineRule="auto"/>
        <w:rPr>
          <w:rFonts w:ascii="宋体" w:eastAsia="宋体" w:hAnsi="宋体" w:hint="eastAsia"/>
        </w:rPr>
      </w:pPr>
      <w:r>
        <w:rPr>
          <w:rFonts w:ascii="宋体" w:eastAsia="宋体" w:hAnsi="宋体" w:hint="eastAsia"/>
        </w:rPr>
        <w:t>粉末回收室、净化室应设置温度监测报警装置，当温度发生报警时，设备的风机、吸粉泵等应连锁停机。</w:t>
      </w:r>
    </w:p>
    <w:p w14:paraId="1F9AA2C4" w14:textId="77777777" w:rsidR="003C1401" w:rsidRDefault="00506A32">
      <w:pPr>
        <w:pStyle w:val="aff9"/>
        <w:spacing w:beforeLines="0" w:before="0" w:afterLines="0" w:after="0" w:line="360" w:lineRule="auto"/>
        <w:rPr>
          <w:rFonts w:ascii="宋体" w:eastAsia="宋体" w:hAnsi="宋体" w:hint="eastAsia"/>
        </w:rPr>
      </w:pPr>
      <w:r>
        <w:rPr>
          <w:rFonts w:ascii="宋体" w:eastAsia="宋体" w:hAnsi="宋体" w:hint="eastAsia"/>
        </w:rPr>
        <w:t>当使用机械结构设计的自动清粉装置和粉末输送装置，如刮粉器、螺旋输送器等，应采取防静电和机械火花的措施。</w:t>
      </w:r>
    </w:p>
    <w:bookmarkEnd w:id="22"/>
    <w:bookmarkEnd w:id="94"/>
    <w:bookmarkEnd w:id="95"/>
    <w:bookmarkEnd w:id="96"/>
    <w:p w14:paraId="1F9AA2C5" w14:textId="77777777" w:rsidR="003C1401" w:rsidRDefault="00506A32">
      <w:pPr>
        <w:pStyle w:val="aff9"/>
        <w:spacing w:beforeLines="0" w:before="0" w:afterLines="0" w:after="0" w:line="360" w:lineRule="auto"/>
        <w:rPr>
          <w:rFonts w:ascii="宋体" w:eastAsia="宋体" w:hAnsi="宋体" w:hint="eastAsia"/>
        </w:rPr>
      </w:pPr>
      <w:r>
        <w:rPr>
          <w:rFonts w:ascii="宋体" w:eastAsia="宋体" w:hAnsi="宋体" w:hint="eastAsia"/>
        </w:rPr>
        <w:lastRenderedPageBreak/>
        <w:t>当使用泄爆装置作为控爆措施的，应采用无火焰泄爆装置。泄爆后应按照爆炸发生后火焰不能在设备腔室、管道间传播的结构设计。</w:t>
      </w:r>
    </w:p>
    <w:p w14:paraId="1F9AA2C6" w14:textId="77777777" w:rsidR="003C1401" w:rsidRDefault="00506A32">
      <w:pPr>
        <w:pStyle w:val="aff8"/>
        <w:spacing w:before="120" w:after="120" w:line="360" w:lineRule="auto"/>
        <w:ind w:left="0"/>
        <w:rPr>
          <w:rFonts w:ascii="Times New Roman"/>
        </w:rPr>
      </w:pPr>
      <w:bookmarkStart w:id="98" w:name="_Toc25564"/>
      <w:r>
        <w:rPr>
          <w:rFonts w:ascii="Times New Roman"/>
        </w:rPr>
        <w:t>电气安全</w:t>
      </w:r>
      <w:bookmarkEnd w:id="98"/>
    </w:p>
    <w:p w14:paraId="1F9AA2C7" w14:textId="77777777" w:rsidR="003C1401" w:rsidRDefault="00506A32">
      <w:pPr>
        <w:pStyle w:val="aff9"/>
        <w:spacing w:beforeLines="0" w:before="0" w:afterLines="0" w:after="0" w:line="360" w:lineRule="auto"/>
        <w:rPr>
          <w:rFonts w:ascii="Times New Roman" w:eastAsia="宋体"/>
        </w:rPr>
      </w:pPr>
      <w:r>
        <w:rPr>
          <w:rFonts w:ascii="Times New Roman" w:eastAsia="宋体"/>
        </w:rPr>
        <w:t>设备的的电气线路应符合</w:t>
      </w:r>
      <w:r>
        <w:rPr>
          <w:rFonts w:ascii="Times New Roman" w:eastAsia="宋体"/>
        </w:rPr>
        <w:t>GB50058</w:t>
      </w:r>
      <w:r>
        <w:rPr>
          <w:rFonts w:ascii="Times New Roman" w:eastAsia="宋体"/>
        </w:rPr>
        <w:t>的规定。</w:t>
      </w:r>
    </w:p>
    <w:p w14:paraId="1F9AA2C8" w14:textId="77777777" w:rsidR="003C1401" w:rsidRDefault="00506A32">
      <w:pPr>
        <w:pStyle w:val="aff9"/>
        <w:spacing w:beforeLines="0" w:before="0" w:afterLines="0" w:after="0" w:line="360" w:lineRule="auto"/>
        <w:rPr>
          <w:rFonts w:ascii="Times New Roman" w:eastAsia="宋体"/>
        </w:rPr>
      </w:pPr>
      <w:r>
        <w:rPr>
          <w:rFonts w:ascii="Times New Roman" w:eastAsia="宋体"/>
        </w:rPr>
        <w:t>设备的所有导体都应可靠接地</w:t>
      </w:r>
      <w:r>
        <w:rPr>
          <w:rFonts w:ascii="Times New Roman" w:eastAsia="宋体" w:hint="eastAsia"/>
        </w:rPr>
        <w:t>，</w:t>
      </w:r>
      <w:r>
        <w:rPr>
          <w:rFonts w:ascii="Times New Roman" w:eastAsia="宋体"/>
        </w:rPr>
        <w:t>每组专设的静电接电体接地电阻应不大于</w:t>
      </w:r>
      <w:r>
        <w:rPr>
          <w:rFonts w:ascii="Times New Roman" w:eastAsia="宋体"/>
        </w:rPr>
        <w:t>100Ω</w:t>
      </w:r>
      <w:r>
        <w:rPr>
          <w:rFonts w:ascii="Times New Roman" w:eastAsia="宋体" w:hint="eastAsia"/>
        </w:rPr>
        <w:t>，</w:t>
      </w:r>
      <w:r>
        <w:rPr>
          <w:rFonts w:ascii="Times New Roman" w:eastAsia="宋体"/>
        </w:rPr>
        <w:t>带电体的带电区对大地总泄漏电阻应不大于</w:t>
      </w:r>
      <w:r>
        <w:rPr>
          <w:rFonts w:ascii="Times New Roman" w:eastAsia="宋体"/>
        </w:rPr>
        <w:t>1×10</w:t>
      </w:r>
      <w:r>
        <w:rPr>
          <w:rFonts w:ascii="Times New Roman" w:eastAsia="宋体"/>
          <w:vertAlign w:val="superscript"/>
        </w:rPr>
        <w:t>6</w:t>
      </w:r>
      <w:r>
        <w:rPr>
          <w:rFonts w:ascii="Times New Roman" w:eastAsia="宋体"/>
        </w:rPr>
        <w:t xml:space="preserve"> Ω</w:t>
      </w:r>
      <w:r>
        <w:rPr>
          <w:rFonts w:ascii="Times New Roman" w:eastAsia="宋体"/>
        </w:rPr>
        <w:t>。</w:t>
      </w:r>
    </w:p>
    <w:p w14:paraId="1F9AA2C9"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动力电路、控制电路等电气控制系统应具有漏电保护和过电流保护装置。</w:t>
      </w:r>
    </w:p>
    <w:p w14:paraId="1F9AA2CA" w14:textId="77777777" w:rsidR="003C1401" w:rsidRDefault="00506A32">
      <w:pPr>
        <w:pStyle w:val="aff8"/>
        <w:spacing w:before="120" w:after="120" w:line="360" w:lineRule="auto"/>
        <w:ind w:left="0"/>
        <w:rPr>
          <w:rFonts w:ascii="Times New Roman"/>
        </w:rPr>
      </w:pPr>
      <w:bookmarkStart w:id="99" w:name="_Toc714"/>
      <w:r>
        <w:rPr>
          <w:rFonts w:ascii="Times New Roman" w:hint="eastAsia"/>
        </w:rPr>
        <w:t>运行监测、控制</w:t>
      </w:r>
      <w:bookmarkEnd w:id="99"/>
    </w:p>
    <w:p w14:paraId="1F9AA2CB"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喷粉室应用开口风速监测报警措施，当开口风速发生报警，应连锁停机，停止喷粉作业。</w:t>
      </w:r>
    </w:p>
    <w:p w14:paraId="1F9AA2CC"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粉末回收系统应有压差、温度以及清灰压缩空气压力、清灰运行监测报警装置，当发生报警时，设备应连锁停机。</w:t>
      </w:r>
    </w:p>
    <w:p w14:paraId="1F9AA2CD"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监测报警装置应进行集中控制，并应具备数据的远传功能。</w:t>
      </w:r>
    </w:p>
    <w:p w14:paraId="1F9AA2CE"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设备应配备紧急停止按钮。</w:t>
      </w:r>
    </w:p>
    <w:p w14:paraId="1F9AA2CF"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设备应具备后端数据中控平台，能进行远程监控、参数监测、数据处理、报警推送和数据存储等功能。</w:t>
      </w:r>
    </w:p>
    <w:p w14:paraId="1F9AA2D0" w14:textId="77777777" w:rsidR="003C1401" w:rsidRDefault="00506A32">
      <w:pPr>
        <w:pStyle w:val="aff7"/>
        <w:spacing w:before="240" w:after="240" w:line="360" w:lineRule="auto"/>
      </w:pPr>
      <w:bookmarkStart w:id="100" w:name="_Toc12175"/>
      <w:r>
        <w:rPr>
          <w:rFonts w:hint="eastAsia"/>
        </w:rPr>
        <w:t>验证方法</w:t>
      </w:r>
      <w:bookmarkEnd w:id="100"/>
    </w:p>
    <w:p w14:paraId="1F9AA2D1" w14:textId="77777777" w:rsidR="003C1401" w:rsidRDefault="00506A32">
      <w:pPr>
        <w:pStyle w:val="aff8"/>
        <w:spacing w:before="120" w:after="120" w:line="360" w:lineRule="auto"/>
        <w:ind w:left="0"/>
        <w:rPr>
          <w:rFonts w:ascii="Times New Roman"/>
        </w:rPr>
      </w:pPr>
      <w:bookmarkStart w:id="101" w:name="_Toc26303"/>
      <w:r>
        <w:rPr>
          <w:rFonts w:ascii="Times New Roman" w:hint="eastAsia"/>
        </w:rPr>
        <w:t>设计与制造</w:t>
      </w:r>
      <w:bookmarkEnd w:id="101"/>
    </w:p>
    <w:p w14:paraId="1F9AA2D2" w14:textId="77777777" w:rsidR="003C1401" w:rsidRDefault="00506A32">
      <w:pPr>
        <w:pStyle w:val="afffff0"/>
        <w:spacing w:line="360" w:lineRule="auto"/>
        <w:ind w:firstLine="420"/>
      </w:pPr>
      <w:r>
        <w:rPr>
          <w:rFonts w:hint="eastAsia"/>
        </w:rPr>
        <w:t>查验粉末静电喷涂除尘一体机实物以及设备图纸、材料说明书以及相关设计文件，验证设备制造和材料选择与设计文件的一致性。</w:t>
      </w:r>
    </w:p>
    <w:p w14:paraId="1F9AA2D3" w14:textId="77777777" w:rsidR="003C1401" w:rsidRDefault="00506A32">
      <w:pPr>
        <w:pStyle w:val="aff8"/>
        <w:spacing w:before="120" w:after="120" w:line="360" w:lineRule="auto"/>
        <w:ind w:left="0"/>
        <w:rPr>
          <w:rFonts w:ascii="Times New Roman"/>
        </w:rPr>
      </w:pPr>
      <w:bookmarkStart w:id="102" w:name="_Toc14887"/>
      <w:r>
        <w:rPr>
          <w:rFonts w:ascii="Times New Roman" w:hint="eastAsia"/>
        </w:rPr>
        <w:t>技术性能验证</w:t>
      </w:r>
      <w:bookmarkEnd w:id="102"/>
    </w:p>
    <w:p w14:paraId="1F9AA2D4"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查验设计资料和设备实物，对照设计文件、产品说明书等技术文件，验证设备的技术性能满足第</w:t>
      </w:r>
      <w:r>
        <w:rPr>
          <w:rFonts w:ascii="Times New Roman" w:eastAsia="宋体" w:hint="eastAsia"/>
        </w:rPr>
        <w:t>6</w:t>
      </w:r>
      <w:r>
        <w:rPr>
          <w:rFonts w:ascii="Times New Roman" w:eastAsia="宋体" w:hint="eastAsia"/>
        </w:rPr>
        <w:t>章的要求。</w:t>
      </w:r>
    </w:p>
    <w:p w14:paraId="1F9AA2D5"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在正常运行工况下，分别模拟中断监测传感器信号，确认故障检测及报警、联锁控制系统能够正常作用。</w:t>
      </w:r>
    </w:p>
    <w:p w14:paraId="1F9AA2D6"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在正常运行工况下，采用风速仪分别测出喷粉室开口平面各边沿</w:t>
      </w:r>
      <w:r>
        <w:rPr>
          <w:rFonts w:ascii="Times New Roman" w:eastAsia="宋体" w:hint="eastAsia"/>
        </w:rPr>
        <w:t>50mm</w:t>
      </w:r>
      <w:r>
        <w:rPr>
          <w:rFonts w:ascii="Times New Roman" w:eastAsia="宋体" w:hint="eastAsia"/>
        </w:rPr>
        <w:t>处的四角及中心点的风速，并求出平均风速，结果应符合</w:t>
      </w:r>
      <w:r>
        <w:rPr>
          <w:rFonts w:ascii="Times New Roman" w:eastAsia="宋体" w:hint="eastAsia"/>
        </w:rPr>
        <w:t>6.1.2</w:t>
      </w:r>
      <w:r>
        <w:rPr>
          <w:rFonts w:ascii="Times New Roman" w:eastAsia="宋体" w:hint="eastAsia"/>
        </w:rPr>
        <w:t>的要求。</w:t>
      </w:r>
    </w:p>
    <w:p w14:paraId="1F9AA2D7"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通过整机运行进行喷粉的满负荷试验，通过风速检测、排放口粉尘浓度检测，确认整机的启动情况，确认整机的除尘过滤效率与粉尘捕集效率。</w:t>
      </w:r>
    </w:p>
    <w:p w14:paraId="1F9AA2D8"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通过正常运行情况下的爆炸模拟计算和有限元分析计算，验证设备的抗爆性能。</w:t>
      </w:r>
    </w:p>
    <w:p w14:paraId="1F9AA2D9"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在正常工况下，开展整机的爆炸试验，验证设备的抗爆性能。</w:t>
      </w:r>
    </w:p>
    <w:p w14:paraId="1F9AA2DA"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lastRenderedPageBreak/>
        <w:t>通过整机运行进行喷粉的满负荷试验，通过风速检测、排放口粉尘浓度检测，确认整机的启动情况，确认整机的除尘过滤效率与粉尘捕集效率。</w:t>
      </w:r>
    </w:p>
    <w:p w14:paraId="1F9AA2DB" w14:textId="77777777" w:rsidR="003C1401" w:rsidRDefault="00506A32">
      <w:pPr>
        <w:pStyle w:val="aff8"/>
        <w:spacing w:before="120" w:after="120" w:line="360" w:lineRule="auto"/>
        <w:ind w:left="0"/>
        <w:rPr>
          <w:rFonts w:ascii="Times New Roman"/>
        </w:rPr>
      </w:pPr>
      <w:bookmarkStart w:id="103" w:name="_Toc185"/>
      <w:r>
        <w:rPr>
          <w:rFonts w:ascii="Times New Roman" w:hint="eastAsia"/>
        </w:rPr>
        <w:t>安全要求验证</w:t>
      </w:r>
      <w:bookmarkEnd w:id="103"/>
    </w:p>
    <w:p w14:paraId="1F9AA2DC"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查验设计资料和设备实物，对照设计文件、产品说明书等技术文件，验证设备的安全性能满足第</w:t>
      </w:r>
      <w:r>
        <w:rPr>
          <w:rFonts w:ascii="Times New Roman" w:eastAsia="宋体" w:hint="eastAsia"/>
        </w:rPr>
        <w:t>7</w:t>
      </w:r>
      <w:r>
        <w:rPr>
          <w:rFonts w:ascii="Times New Roman" w:eastAsia="宋体" w:hint="eastAsia"/>
        </w:rPr>
        <w:t>章的要求。</w:t>
      </w:r>
    </w:p>
    <w:p w14:paraId="1F9AA2DD"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在正常运行工况下，分别模拟火灾起始温度升高、摩擦打火，确认检测及报警、联锁控制系统能够正常作用。</w:t>
      </w:r>
    </w:p>
    <w:p w14:paraId="1F9AA2DE" w14:textId="77777777" w:rsidR="003C1401" w:rsidRDefault="00506A32">
      <w:pPr>
        <w:pStyle w:val="aff9"/>
        <w:spacing w:beforeLines="0" w:before="0" w:afterLines="0" w:after="0" w:line="360" w:lineRule="auto"/>
        <w:rPr>
          <w:rFonts w:ascii="Times New Roman" w:eastAsia="宋体"/>
        </w:rPr>
      </w:pPr>
      <w:r>
        <w:rPr>
          <w:rFonts w:ascii="Times New Roman" w:eastAsia="宋体" w:hint="eastAsia"/>
        </w:rPr>
        <w:t>不同型号批次设备开展整机的爆炸试验，记录爆炸后的设备形状、安全装置的动作情况，验证爆炸控制措施的有效性以及爆炸的影响范围，应满足</w:t>
      </w:r>
      <w:r>
        <w:rPr>
          <w:rFonts w:ascii="Times New Roman" w:eastAsia="宋体" w:hint="eastAsia"/>
        </w:rPr>
        <w:t>7.1.5</w:t>
      </w:r>
      <w:r>
        <w:rPr>
          <w:rFonts w:ascii="Times New Roman" w:eastAsia="宋体" w:hint="eastAsia"/>
        </w:rPr>
        <w:t>的要求，出具相关权威的测试验证报告。</w:t>
      </w:r>
    </w:p>
    <w:p w14:paraId="1F9AA2DF" w14:textId="77777777" w:rsidR="003C1401" w:rsidRDefault="003C1401">
      <w:pPr>
        <w:widowControl/>
        <w:spacing w:line="360" w:lineRule="auto"/>
        <w:jc w:val="left"/>
        <w:rPr>
          <w:rFonts w:ascii="Times New Roman" w:hAnsi="Times New Roman"/>
        </w:rPr>
      </w:pPr>
    </w:p>
    <w:p w14:paraId="1F9AA2E0" w14:textId="77777777" w:rsidR="003C1401" w:rsidRDefault="003C1401">
      <w:pPr>
        <w:widowControl/>
        <w:spacing w:line="360" w:lineRule="auto"/>
        <w:ind w:firstLineChars="200" w:firstLine="400"/>
        <w:jc w:val="left"/>
        <w:rPr>
          <w:rFonts w:ascii="宋体" w:hAnsi="宋体" w:cs="宋体" w:hint="eastAsia"/>
          <w:color w:val="000000"/>
          <w:kern w:val="0"/>
          <w:sz w:val="20"/>
          <w:szCs w:val="20"/>
          <w:lang w:bidi="ar"/>
        </w:rPr>
      </w:pPr>
    </w:p>
    <w:p w14:paraId="1F9AA2E1" w14:textId="77777777" w:rsidR="003C1401" w:rsidRDefault="003C1401">
      <w:pPr>
        <w:pStyle w:val="afffff0"/>
        <w:spacing w:line="360" w:lineRule="auto"/>
        <w:ind w:firstLine="420"/>
      </w:pPr>
    </w:p>
    <w:sectPr w:rsidR="003C1401">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51D8" w14:textId="77777777" w:rsidR="00CD739B" w:rsidRDefault="00CD739B">
      <w:pPr>
        <w:spacing w:line="240" w:lineRule="auto"/>
      </w:pPr>
      <w:r>
        <w:separator/>
      </w:r>
    </w:p>
  </w:endnote>
  <w:endnote w:type="continuationSeparator" w:id="0">
    <w:p w14:paraId="6B544EA7" w14:textId="77777777" w:rsidR="00CD739B" w:rsidRDefault="00CD7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2312">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F0" w14:textId="77777777" w:rsidR="003C1401" w:rsidRDefault="00506A32">
    <w:pPr>
      <w:pStyle w:val="afff9"/>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F1" w14:textId="77777777" w:rsidR="003C1401" w:rsidRDefault="003C1401">
    <w:pPr>
      <w:pStyle w:val="aff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F3" w14:textId="77777777" w:rsidR="003C1401" w:rsidRDefault="003C1401">
    <w:pPr>
      <w:pStyle w:val="afff9"/>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F6" w14:textId="77777777" w:rsidR="003C1401" w:rsidRDefault="00506A32">
    <w:pPr>
      <w:pStyle w:val="affffd"/>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5696" w14:textId="77777777" w:rsidR="00CD739B" w:rsidRDefault="00CD739B">
      <w:pPr>
        <w:spacing w:line="240" w:lineRule="auto"/>
      </w:pPr>
      <w:r>
        <w:separator/>
      </w:r>
    </w:p>
  </w:footnote>
  <w:footnote w:type="continuationSeparator" w:id="0">
    <w:p w14:paraId="1EF5B586" w14:textId="77777777" w:rsidR="00CD739B" w:rsidRDefault="00CD7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EE" w14:textId="77777777" w:rsidR="003C1401" w:rsidRDefault="003C1401">
    <w:pPr>
      <w:pStyle w:val="af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EF" w14:textId="77777777" w:rsidR="003C1401" w:rsidRDefault="00506A32">
    <w:pPr>
      <w:pStyle w:val="afffb"/>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F2" w14:textId="77777777" w:rsidR="003C1401" w:rsidRDefault="003C1401">
    <w:pPr>
      <w:pStyle w:val="afffb"/>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F4" w14:textId="77777777" w:rsidR="003C1401" w:rsidRDefault="00506A32">
    <w:pPr>
      <w:pStyle w:val="afffb"/>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2F5" w14:textId="00617FF1" w:rsidR="003C1401" w:rsidRDefault="00506A32">
    <w:pPr>
      <w:pStyle w:val="afffff5"/>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pStyle w:val="a2"/>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3"/>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4"/>
      <w:lvlText w:val="%1"/>
      <w:lvlJc w:val="left"/>
      <w:pPr>
        <w:ind w:left="425" w:hanging="425"/>
      </w:pPr>
      <w:rPr>
        <w:rFonts w:hint="eastAsia"/>
      </w:rPr>
    </w:lvl>
    <w:lvl w:ilvl="1">
      <w:start w:val="1"/>
      <w:numFmt w:val="decimal"/>
      <w:pStyle w:val="a5"/>
      <w:suff w:val="nothing"/>
      <w:lvlText w:val="%10.%2 "/>
      <w:lvlJc w:val="left"/>
      <w:pPr>
        <w:ind w:left="0" w:firstLine="0"/>
      </w:pPr>
      <w:rPr>
        <w:rFonts w:ascii="黑体" w:eastAsia="黑体" w:hAnsiTheme="minorHAnsi" w:hint="eastAsia"/>
        <w:b w:val="0"/>
        <w:i w:val="0"/>
        <w:sz w:val="21"/>
      </w:rPr>
    </w:lvl>
    <w:lvl w:ilvl="2">
      <w:start w:val="1"/>
      <w:numFmt w:val="decimal"/>
      <w:pStyle w:val="a6"/>
      <w:suff w:val="nothing"/>
      <w:lvlText w:val="%10.%2.%3 "/>
      <w:lvlJc w:val="left"/>
      <w:pPr>
        <w:ind w:left="0" w:firstLine="0"/>
      </w:pPr>
      <w:rPr>
        <w:rFonts w:ascii="黑体" w:eastAsia="黑体" w:hAnsiTheme="minorHAnsi" w:hint="eastAsia"/>
        <w:b w:val="0"/>
        <w:i w:val="0"/>
        <w:sz w:val="21"/>
      </w:rPr>
    </w:lvl>
    <w:lvl w:ilvl="3">
      <w:start w:val="1"/>
      <w:numFmt w:val="decimal"/>
      <w:pStyle w:val="a7"/>
      <w:suff w:val="nothing"/>
      <w:lvlText w:val="%10.%2.%3.%4 "/>
      <w:lvlJc w:val="left"/>
      <w:pPr>
        <w:ind w:left="0" w:firstLine="0"/>
      </w:pPr>
      <w:rPr>
        <w:rFonts w:ascii="黑体" w:eastAsia="黑体" w:hAnsiTheme="minorHAnsi" w:hint="eastAsia"/>
        <w:b w:val="0"/>
        <w:i w:val="0"/>
        <w:sz w:val="21"/>
      </w:rPr>
    </w:lvl>
    <w:lvl w:ilvl="4">
      <w:start w:val="1"/>
      <w:numFmt w:val="decimal"/>
      <w:pStyle w:val="a8"/>
      <w:suff w:val="nothing"/>
      <w:lvlText w:val="%10.%2.%3.%4.%5 "/>
      <w:lvlJc w:val="left"/>
      <w:pPr>
        <w:ind w:left="0" w:firstLine="0"/>
      </w:pPr>
      <w:rPr>
        <w:rFonts w:ascii="黑体" w:eastAsia="黑体" w:hAnsiTheme="minorHAnsi" w:hint="eastAsia"/>
        <w:b w:val="0"/>
        <w:i w:val="0"/>
        <w:sz w:val="21"/>
      </w:rPr>
    </w:lvl>
    <w:lvl w:ilvl="5">
      <w:start w:val="1"/>
      <w:numFmt w:val="decimal"/>
      <w:pStyle w:val="a9"/>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a"/>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b"/>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d"/>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e"/>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0"/>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1"/>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2"/>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3"/>
      <w:lvlText w:val="%1)"/>
      <w:lvlJc w:val="left"/>
      <w:pPr>
        <w:tabs>
          <w:tab w:val="left" w:pos="851"/>
        </w:tabs>
        <w:ind w:left="851" w:hanging="426"/>
      </w:pPr>
      <w:rPr>
        <w:rFonts w:ascii="宋体" w:eastAsia="宋体" w:hAnsi="Times New Roman" w:hint="eastAsia"/>
        <w:sz w:val="21"/>
      </w:rPr>
    </w:lvl>
    <w:lvl w:ilvl="1">
      <w:start w:val="1"/>
      <w:numFmt w:val="decimal"/>
      <w:pStyle w:val="af4"/>
      <w:lvlText w:val="%2)"/>
      <w:lvlJc w:val="left"/>
      <w:pPr>
        <w:tabs>
          <w:tab w:val="left" w:pos="1276"/>
        </w:tabs>
        <w:ind w:left="1276" w:hanging="425"/>
      </w:pPr>
      <w:rPr>
        <w:rFonts w:ascii="宋体" w:eastAsia="宋体" w:hAnsi="Times New Roman" w:hint="eastAsia"/>
        <w:sz w:val="21"/>
      </w:rPr>
    </w:lvl>
    <w:lvl w:ilvl="2">
      <w:start w:val="1"/>
      <w:numFmt w:val="decimal"/>
      <w:pStyle w:val="af5"/>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6"/>
      <w:lvlText w:val="%1"/>
      <w:lvlJc w:val="left"/>
      <w:pPr>
        <w:ind w:left="420" w:hanging="420"/>
      </w:pPr>
      <w:rPr>
        <w:rFonts w:hint="eastAsia"/>
      </w:rPr>
    </w:lvl>
    <w:lvl w:ilvl="1">
      <w:start w:val="1"/>
      <w:numFmt w:val="decimal"/>
      <w:pStyle w:val="af7"/>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9"/>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a"/>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b"/>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c"/>
      <w:suff w:val="space"/>
      <w:lvlText w:val="%1"/>
      <w:lvlJc w:val="left"/>
      <w:pPr>
        <w:ind w:left="425" w:hanging="425"/>
      </w:pPr>
      <w:rPr>
        <w:rFonts w:hint="eastAsia"/>
      </w:rPr>
    </w:lvl>
    <w:lvl w:ilvl="1">
      <w:start w:val="1"/>
      <w:numFmt w:val="decimal"/>
      <w:pStyle w:val="afd"/>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e"/>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0"/>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pStyle w:val="aff1"/>
      <w:suff w:val="nothing"/>
      <w:lvlText w:val="%1.%2.%3.%4　"/>
      <w:lvlJc w:val="left"/>
      <w:pPr>
        <w:ind w:left="0" w:firstLine="0"/>
      </w:pPr>
      <w:rPr>
        <w:rFonts w:ascii="黑体" w:eastAsia="黑体" w:hint="eastAsia"/>
        <w:b w:val="0"/>
        <w:i w:val="0"/>
        <w:sz w:val="21"/>
      </w:rPr>
    </w:lvl>
    <w:lvl w:ilvl="4">
      <w:start w:val="1"/>
      <w:numFmt w:val="decimal"/>
      <w:pStyle w:val="aff2"/>
      <w:suff w:val="nothing"/>
      <w:lvlText w:val="%1.%2.%3.%4.%5　"/>
      <w:lvlJc w:val="left"/>
      <w:pPr>
        <w:ind w:left="0" w:firstLine="0"/>
      </w:pPr>
      <w:rPr>
        <w:rFonts w:ascii="黑体" w:eastAsia="黑体" w:hint="eastAsia"/>
        <w:b w:val="0"/>
        <w:i w:val="0"/>
        <w:sz w:val="21"/>
      </w:rPr>
    </w:lvl>
    <w:lvl w:ilvl="5">
      <w:start w:val="1"/>
      <w:numFmt w:val="decimal"/>
      <w:pStyle w:val="aff3"/>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4"/>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6"/>
      <w:suff w:val="nothing"/>
      <w:lvlText w:val="%1"/>
      <w:lvlJc w:val="left"/>
      <w:pPr>
        <w:ind w:left="0" w:firstLine="0"/>
      </w:pPr>
      <w:rPr>
        <w:rFonts w:hint="eastAsia"/>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9"/>
      <w:suff w:val="nothing"/>
      <w:lvlText w:val="%1%2.%3.%4　"/>
      <w:lvlJc w:val="left"/>
      <w:pPr>
        <w:ind w:left="1844" w:firstLine="0"/>
      </w:pPr>
      <w:rPr>
        <w:rFonts w:ascii="黑体" w:eastAsia="黑体" w:hint="eastAsia"/>
        <w:b w:val="0"/>
        <w:i w:val="0"/>
        <w:sz w:val="21"/>
      </w:rPr>
    </w:lvl>
    <w:lvl w:ilvl="4">
      <w:start w:val="1"/>
      <w:numFmt w:val="decimal"/>
      <w:pStyle w:val="affa"/>
      <w:suff w:val="nothing"/>
      <w:lvlText w:val="%1%2.%3.%4.%5　"/>
      <w:lvlJc w:val="left"/>
      <w:pPr>
        <w:ind w:left="993"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pStyle w:val="affc"/>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d"/>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e"/>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41476273">
    <w:abstractNumId w:val="0"/>
  </w:num>
  <w:num w:numId="2" w16cid:durableId="956643221">
    <w:abstractNumId w:val="27"/>
  </w:num>
  <w:num w:numId="3" w16cid:durableId="164249983">
    <w:abstractNumId w:val="5"/>
  </w:num>
  <w:num w:numId="4" w16cid:durableId="763843864">
    <w:abstractNumId w:val="18"/>
  </w:num>
  <w:num w:numId="5" w16cid:durableId="1395813990">
    <w:abstractNumId w:val="23"/>
  </w:num>
  <w:num w:numId="6" w16cid:durableId="1064644962">
    <w:abstractNumId w:val="13"/>
  </w:num>
  <w:num w:numId="7" w16cid:durableId="173569126">
    <w:abstractNumId w:val="8"/>
  </w:num>
  <w:num w:numId="8" w16cid:durableId="978993580">
    <w:abstractNumId w:val="3"/>
  </w:num>
  <w:num w:numId="9" w16cid:durableId="1883907319">
    <w:abstractNumId w:val="9"/>
  </w:num>
  <w:num w:numId="10" w16cid:durableId="2046058827">
    <w:abstractNumId w:val="16"/>
  </w:num>
  <w:num w:numId="11" w16cid:durableId="1935894868">
    <w:abstractNumId w:val="25"/>
  </w:num>
  <w:num w:numId="12" w16cid:durableId="2019384722">
    <w:abstractNumId w:val="11"/>
  </w:num>
  <w:num w:numId="13" w16cid:durableId="1939874198">
    <w:abstractNumId w:val="12"/>
  </w:num>
  <w:num w:numId="14" w16cid:durableId="1979409051">
    <w:abstractNumId w:val="7"/>
  </w:num>
  <w:num w:numId="15" w16cid:durableId="258296396">
    <w:abstractNumId w:val="19"/>
  </w:num>
  <w:num w:numId="16" w16cid:durableId="1234243313">
    <w:abstractNumId w:val="21"/>
  </w:num>
  <w:num w:numId="17" w16cid:durableId="732965693">
    <w:abstractNumId w:val="17"/>
  </w:num>
  <w:num w:numId="18" w16cid:durableId="880828631">
    <w:abstractNumId w:val="29"/>
  </w:num>
  <w:num w:numId="19" w16cid:durableId="131677358">
    <w:abstractNumId w:val="15"/>
  </w:num>
  <w:num w:numId="20" w16cid:durableId="1441605572">
    <w:abstractNumId w:val="1"/>
  </w:num>
  <w:num w:numId="21" w16cid:durableId="1597864008">
    <w:abstractNumId w:val="10"/>
  </w:num>
  <w:num w:numId="22" w16cid:durableId="1348217184">
    <w:abstractNumId w:val="30"/>
  </w:num>
  <w:num w:numId="23" w16cid:durableId="944388754">
    <w:abstractNumId w:val="20"/>
  </w:num>
  <w:num w:numId="24" w16cid:durableId="941452679">
    <w:abstractNumId w:val="6"/>
  </w:num>
  <w:num w:numId="25" w16cid:durableId="1875843202">
    <w:abstractNumId w:val="26"/>
  </w:num>
  <w:num w:numId="26" w16cid:durableId="351615268">
    <w:abstractNumId w:val="28"/>
  </w:num>
  <w:num w:numId="27" w16cid:durableId="2064595339">
    <w:abstractNumId w:val="2"/>
  </w:num>
  <w:num w:numId="28" w16cid:durableId="855266748">
    <w:abstractNumId w:val="4"/>
  </w:num>
  <w:num w:numId="29" w16cid:durableId="1502039944">
    <w:abstractNumId w:val="14"/>
  </w:num>
  <w:num w:numId="30" w16cid:durableId="971516350">
    <w:abstractNumId w:val="24"/>
  </w:num>
  <w:num w:numId="31" w16cid:durableId="19109921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yOTliYjAwYjQ1MDdhOWUxZTA5MzNhYjRkZTc2ZDUifQ=="/>
  </w:docVars>
  <w:rsids>
    <w:rsidRoot w:val="001178D2"/>
    <w:rsid w:val="0000040A"/>
    <w:rsid w:val="00000A94"/>
    <w:rsid w:val="00001972"/>
    <w:rsid w:val="00001D9A"/>
    <w:rsid w:val="00003055"/>
    <w:rsid w:val="00007B3A"/>
    <w:rsid w:val="00007DE8"/>
    <w:rsid w:val="000107E0"/>
    <w:rsid w:val="00011FDE"/>
    <w:rsid w:val="00012FFD"/>
    <w:rsid w:val="00013A62"/>
    <w:rsid w:val="00013EB1"/>
    <w:rsid w:val="00014162"/>
    <w:rsid w:val="00014340"/>
    <w:rsid w:val="00016A9C"/>
    <w:rsid w:val="00022184"/>
    <w:rsid w:val="00022762"/>
    <w:rsid w:val="000238E0"/>
    <w:rsid w:val="000249DB"/>
    <w:rsid w:val="0002595E"/>
    <w:rsid w:val="000303C3"/>
    <w:rsid w:val="000322E6"/>
    <w:rsid w:val="000331D3"/>
    <w:rsid w:val="000346A5"/>
    <w:rsid w:val="000359C3"/>
    <w:rsid w:val="00035A7D"/>
    <w:rsid w:val="000365ED"/>
    <w:rsid w:val="0004249A"/>
    <w:rsid w:val="00043282"/>
    <w:rsid w:val="00044286"/>
    <w:rsid w:val="00046C71"/>
    <w:rsid w:val="00046C8F"/>
    <w:rsid w:val="00047F28"/>
    <w:rsid w:val="000503AA"/>
    <w:rsid w:val="000506A1"/>
    <w:rsid w:val="000515DD"/>
    <w:rsid w:val="000521ED"/>
    <w:rsid w:val="0005265A"/>
    <w:rsid w:val="00053360"/>
    <w:rsid w:val="000539DD"/>
    <w:rsid w:val="00053BD3"/>
    <w:rsid w:val="000556ED"/>
    <w:rsid w:val="00055B2C"/>
    <w:rsid w:val="00055FE2"/>
    <w:rsid w:val="0005616F"/>
    <w:rsid w:val="00060C2E"/>
    <w:rsid w:val="00061033"/>
    <w:rsid w:val="000619E9"/>
    <w:rsid w:val="000622D4"/>
    <w:rsid w:val="0006357D"/>
    <w:rsid w:val="00067F1E"/>
    <w:rsid w:val="000700E1"/>
    <w:rsid w:val="00071CC0"/>
    <w:rsid w:val="00071CFC"/>
    <w:rsid w:val="00073C8C"/>
    <w:rsid w:val="00077B64"/>
    <w:rsid w:val="00080A1C"/>
    <w:rsid w:val="00082317"/>
    <w:rsid w:val="00083D2C"/>
    <w:rsid w:val="00084028"/>
    <w:rsid w:val="00086AA1"/>
    <w:rsid w:val="00086B3F"/>
    <w:rsid w:val="0008734C"/>
    <w:rsid w:val="0008786D"/>
    <w:rsid w:val="00087A77"/>
    <w:rsid w:val="00090CA6"/>
    <w:rsid w:val="000913BE"/>
    <w:rsid w:val="00092B8A"/>
    <w:rsid w:val="00092FB0"/>
    <w:rsid w:val="000934C5"/>
    <w:rsid w:val="00093D25"/>
    <w:rsid w:val="00093DAB"/>
    <w:rsid w:val="00094D73"/>
    <w:rsid w:val="00094E27"/>
    <w:rsid w:val="00095455"/>
    <w:rsid w:val="00096D63"/>
    <w:rsid w:val="000A0B60"/>
    <w:rsid w:val="000A0EB8"/>
    <w:rsid w:val="000A19FC"/>
    <w:rsid w:val="000A26F4"/>
    <w:rsid w:val="000A296B"/>
    <w:rsid w:val="000A60DE"/>
    <w:rsid w:val="000A7311"/>
    <w:rsid w:val="000B060F"/>
    <w:rsid w:val="000B1592"/>
    <w:rsid w:val="000B1FF2"/>
    <w:rsid w:val="000B207F"/>
    <w:rsid w:val="000B2233"/>
    <w:rsid w:val="000B2DD1"/>
    <w:rsid w:val="000B3CDA"/>
    <w:rsid w:val="000B6A0B"/>
    <w:rsid w:val="000B6DBD"/>
    <w:rsid w:val="000C0767"/>
    <w:rsid w:val="000C0F6C"/>
    <w:rsid w:val="000C11DB"/>
    <w:rsid w:val="000C1492"/>
    <w:rsid w:val="000C2FBD"/>
    <w:rsid w:val="000C4B41"/>
    <w:rsid w:val="000C57D6"/>
    <w:rsid w:val="000C6327"/>
    <w:rsid w:val="000C6362"/>
    <w:rsid w:val="000C7666"/>
    <w:rsid w:val="000D0A9C"/>
    <w:rsid w:val="000D1795"/>
    <w:rsid w:val="000D329A"/>
    <w:rsid w:val="000D4B9C"/>
    <w:rsid w:val="000D4EB6"/>
    <w:rsid w:val="000D753B"/>
    <w:rsid w:val="000E3799"/>
    <w:rsid w:val="000E4580"/>
    <w:rsid w:val="000E4C9E"/>
    <w:rsid w:val="000E6FD7"/>
    <w:rsid w:val="000E7144"/>
    <w:rsid w:val="000F06E1"/>
    <w:rsid w:val="000F0E3C"/>
    <w:rsid w:val="000F19D5"/>
    <w:rsid w:val="000F3175"/>
    <w:rsid w:val="000F4050"/>
    <w:rsid w:val="000F4AEA"/>
    <w:rsid w:val="000F67E9"/>
    <w:rsid w:val="00103259"/>
    <w:rsid w:val="00103515"/>
    <w:rsid w:val="00104926"/>
    <w:rsid w:val="00106DBA"/>
    <w:rsid w:val="00107703"/>
    <w:rsid w:val="00113B1E"/>
    <w:rsid w:val="00114C70"/>
    <w:rsid w:val="001159B2"/>
    <w:rsid w:val="0011711C"/>
    <w:rsid w:val="001178D2"/>
    <w:rsid w:val="00121012"/>
    <w:rsid w:val="00124E4F"/>
    <w:rsid w:val="001260B7"/>
    <w:rsid w:val="001265CB"/>
    <w:rsid w:val="001321C6"/>
    <w:rsid w:val="001325C4"/>
    <w:rsid w:val="00133010"/>
    <w:rsid w:val="001338EE"/>
    <w:rsid w:val="00133AAE"/>
    <w:rsid w:val="00135323"/>
    <w:rsid w:val="001356C4"/>
    <w:rsid w:val="00137565"/>
    <w:rsid w:val="00141114"/>
    <w:rsid w:val="00141E0D"/>
    <w:rsid w:val="00142969"/>
    <w:rsid w:val="001446C2"/>
    <w:rsid w:val="001457E7"/>
    <w:rsid w:val="00145D9D"/>
    <w:rsid w:val="00146388"/>
    <w:rsid w:val="001464B3"/>
    <w:rsid w:val="001529E5"/>
    <w:rsid w:val="00152FB3"/>
    <w:rsid w:val="001532B2"/>
    <w:rsid w:val="00153C7E"/>
    <w:rsid w:val="0015475D"/>
    <w:rsid w:val="00156B25"/>
    <w:rsid w:val="00156E1A"/>
    <w:rsid w:val="00157894"/>
    <w:rsid w:val="00157B55"/>
    <w:rsid w:val="001614CB"/>
    <w:rsid w:val="00163E83"/>
    <w:rsid w:val="001642FA"/>
    <w:rsid w:val="001649EB"/>
    <w:rsid w:val="00164BAF"/>
    <w:rsid w:val="00164FA8"/>
    <w:rsid w:val="00165065"/>
    <w:rsid w:val="001650A0"/>
    <w:rsid w:val="00165434"/>
    <w:rsid w:val="0016580B"/>
    <w:rsid w:val="00165F49"/>
    <w:rsid w:val="001667A6"/>
    <w:rsid w:val="00166B88"/>
    <w:rsid w:val="0016770A"/>
    <w:rsid w:val="00170804"/>
    <w:rsid w:val="001708E9"/>
    <w:rsid w:val="0017340B"/>
    <w:rsid w:val="00173C50"/>
    <w:rsid w:val="00173FB1"/>
    <w:rsid w:val="00176DFD"/>
    <w:rsid w:val="00177C18"/>
    <w:rsid w:val="001816FA"/>
    <w:rsid w:val="001852C9"/>
    <w:rsid w:val="00187A0B"/>
    <w:rsid w:val="00190087"/>
    <w:rsid w:val="00191346"/>
    <w:rsid w:val="001913C4"/>
    <w:rsid w:val="00192AF7"/>
    <w:rsid w:val="0019348F"/>
    <w:rsid w:val="00193A07"/>
    <w:rsid w:val="0019434E"/>
    <w:rsid w:val="00194C95"/>
    <w:rsid w:val="00195C34"/>
    <w:rsid w:val="00196EF5"/>
    <w:rsid w:val="00197FAF"/>
    <w:rsid w:val="001A1A53"/>
    <w:rsid w:val="001A234A"/>
    <w:rsid w:val="001A4CF3"/>
    <w:rsid w:val="001A6696"/>
    <w:rsid w:val="001B06E8"/>
    <w:rsid w:val="001B2132"/>
    <w:rsid w:val="001B581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440"/>
    <w:rsid w:val="001D411C"/>
    <w:rsid w:val="001D5A16"/>
    <w:rsid w:val="001E1192"/>
    <w:rsid w:val="001E1B6A"/>
    <w:rsid w:val="001E1DC5"/>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65D"/>
    <w:rsid w:val="00201661"/>
    <w:rsid w:val="00201CF3"/>
    <w:rsid w:val="00202AA4"/>
    <w:rsid w:val="00202FE4"/>
    <w:rsid w:val="002031F7"/>
    <w:rsid w:val="002040E6"/>
    <w:rsid w:val="00204DB0"/>
    <w:rsid w:val="0020527B"/>
    <w:rsid w:val="00205F2C"/>
    <w:rsid w:val="00210B15"/>
    <w:rsid w:val="002142EA"/>
    <w:rsid w:val="00215ADD"/>
    <w:rsid w:val="002204BB"/>
    <w:rsid w:val="00221B79"/>
    <w:rsid w:val="00221C6B"/>
    <w:rsid w:val="00221DC8"/>
    <w:rsid w:val="002253A1"/>
    <w:rsid w:val="00225CF8"/>
    <w:rsid w:val="0022794E"/>
    <w:rsid w:val="00233D64"/>
    <w:rsid w:val="00234435"/>
    <w:rsid w:val="0023482A"/>
    <w:rsid w:val="0023494A"/>
    <w:rsid w:val="00235520"/>
    <w:rsid w:val="002359CB"/>
    <w:rsid w:val="002408FD"/>
    <w:rsid w:val="00243540"/>
    <w:rsid w:val="0024497B"/>
    <w:rsid w:val="0024515B"/>
    <w:rsid w:val="00246021"/>
    <w:rsid w:val="00246559"/>
    <w:rsid w:val="0024666E"/>
    <w:rsid w:val="00247F52"/>
    <w:rsid w:val="00250B25"/>
    <w:rsid w:val="00250BBE"/>
    <w:rsid w:val="002515C2"/>
    <w:rsid w:val="0025194F"/>
    <w:rsid w:val="00257013"/>
    <w:rsid w:val="0026148A"/>
    <w:rsid w:val="00262696"/>
    <w:rsid w:val="00263D25"/>
    <w:rsid w:val="002643C3"/>
    <w:rsid w:val="00264A0C"/>
    <w:rsid w:val="00265987"/>
    <w:rsid w:val="00266EEB"/>
    <w:rsid w:val="00267EF4"/>
    <w:rsid w:val="00270CB8"/>
    <w:rsid w:val="00272B08"/>
    <w:rsid w:val="002747D7"/>
    <w:rsid w:val="002752E8"/>
    <w:rsid w:val="00276D25"/>
    <w:rsid w:val="00281BB8"/>
    <w:rsid w:val="00281E9E"/>
    <w:rsid w:val="00282405"/>
    <w:rsid w:val="00285001"/>
    <w:rsid w:val="00285170"/>
    <w:rsid w:val="00285361"/>
    <w:rsid w:val="0028670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48D"/>
    <w:rsid w:val="002A6535"/>
    <w:rsid w:val="002A671B"/>
    <w:rsid w:val="002A6EF7"/>
    <w:rsid w:val="002A757F"/>
    <w:rsid w:val="002A7F44"/>
    <w:rsid w:val="002B0C40"/>
    <w:rsid w:val="002B1966"/>
    <w:rsid w:val="002B43CB"/>
    <w:rsid w:val="002B4508"/>
    <w:rsid w:val="002B5779"/>
    <w:rsid w:val="002B7332"/>
    <w:rsid w:val="002B773A"/>
    <w:rsid w:val="002B7F51"/>
    <w:rsid w:val="002C09E7"/>
    <w:rsid w:val="002C1E06"/>
    <w:rsid w:val="002C3F07"/>
    <w:rsid w:val="002C5278"/>
    <w:rsid w:val="002C7EBB"/>
    <w:rsid w:val="002D06C1"/>
    <w:rsid w:val="002D23E4"/>
    <w:rsid w:val="002D42B5"/>
    <w:rsid w:val="002D4869"/>
    <w:rsid w:val="002D4F1A"/>
    <w:rsid w:val="002D6EC6"/>
    <w:rsid w:val="002D79AC"/>
    <w:rsid w:val="002E039D"/>
    <w:rsid w:val="002E4D5A"/>
    <w:rsid w:val="002E6326"/>
    <w:rsid w:val="002E6517"/>
    <w:rsid w:val="002F192F"/>
    <w:rsid w:val="002F30E0"/>
    <w:rsid w:val="002F35E4"/>
    <w:rsid w:val="002F3730"/>
    <w:rsid w:val="002F38E1"/>
    <w:rsid w:val="002F7AF6"/>
    <w:rsid w:val="00300E63"/>
    <w:rsid w:val="00302F5F"/>
    <w:rsid w:val="0030441D"/>
    <w:rsid w:val="00306063"/>
    <w:rsid w:val="00313B85"/>
    <w:rsid w:val="00317988"/>
    <w:rsid w:val="003179AB"/>
    <w:rsid w:val="00321178"/>
    <w:rsid w:val="003221B4"/>
    <w:rsid w:val="0032258D"/>
    <w:rsid w:val="00322E62"/>
    <w:rsid w:val="003242F0"/>
    <w:rsid w:val="0032451D"/>
    <w:rsid w:val="00324D13"/>
    <w:rsid w:val="00324EDD"/>
    <w:rsid w:val="00325140"/>
    <w:rsid w:val="003253A5"/>
    <w:rsid w:val="00330EE1"/>
    <w:rsid w:val="003331E4"/>
    <w:rsid w:val="00336A3D"/>
    <w:rsid w:val="00336C64"/>
    <w:rsid w:val="00337162"/>
    <w:rsid w:val="0034194F"/>
    <w:rsid w:val="00344605"/>
    <w:rsid w:val="003474AA"/>
    <w:rsid w:val="00350D1D"/>
    <w:rsid w:val="00352C83"/>
    <w:rsid w:val="00352F1A"/>
    <w:rsid w:val="003558B3"/>
    <w:rsid w:val="0036107C"/>
    <w:rsid w:val="003615D2"/>
    <w:rsid w:val="0036429C"/>
    <w:rsid w:val="003642F5"/>
    <w:rsid w:val="00364A53"/>
    <w:rsid w:val="003654CB"/>
    <w:rsid w:val="00365AA9"/>
    <w:rsid w:val="00365F86"/>
    <w:rsid w:val="00365F87"/>
    <w:rsid w:val="00366E89"/>
    <w:rsid w:val="003705F4"/>
    <w:rsid w:val="00370D58"/>
    <w:rsid w:val="00371316"/>
    <w:rsid w:val="00376713"/>
    <w:rsid w:val="00377FAD"/>
    <w:rsid w:val="00381815"/>
    <w:rsid w:val="003819AF"/>
    <w:rsid w:val="003820E9"/>
    <w:rsid w:val="00382DE7"/>
    <w:rsid w:val="003849D2"/>
    <w:rsid w:val="00384FFC"/>
    <w:rsid w:val="003872FC"/>
    <w:rsid w:val="00387ADC"/>
    <w:rsid w:val="00390020"/>
    <w:rsid w:val="003903D6"/>
    <w:rsid w:val="00390EE6"/>
    <w:rsid w:val="0039118F"/>
    <w:rsid w:val="00392AD7"/>
    <w:rsid w:val="003938D9"/>
    <w:rsid w:val="00394376"/>
    <w:rsid w:val="003943FF"/>
    <w:rsid w:val="00394C30"/>
    <w:rsid w:val="003974EB"/>
    <w:rsid w:val="00397CC5"/>
    <w:rsid w:val="003A11D1"/>
    <w:rsid w:val="003A1582"/>
    <w:rsid w:val="003A3D9C"/>
    <w:rsid w:val="003A4077"/>
    <w:rsid w:val="003A4859"/>
    <w:rsid w:val="003A4AA7"/>
    <w:rsid w:val="003A51BE"/>
    <w:rsid w:val="003A7958"/>
    <w:rsid w:val="003B09AD"/>
    <w:rsid w:val="003B1F18"/>
    <w:rsid w:val="003B22F6"/>
    <w:rsid w:val="003B5BF0"/>
    <w:rsid w:val="003B60BF"/>
    <w:rsid w:val="003B6BE3"/>
    <w:rsid w:val="003C010C"/>
    <w:rsid w:val="003C0A6C"/>
    <w:rsid w:val="003C1401"/>
    <w:rsid w:val="003C14F8"/>
    <w:rsid w:val="003C1B4D"/>
    <w:rsid w:val="003C2755"/>
    <w:rsid w:val="003C5A43"/>
    <w:rsid w:val="003C6FFA"/>
    <w:rsid w:val="003D0519"/>
    <w:rsid w:val="003D0FF6"/>
    <w:rsid w:val="003D262C"/>
    <w:rsid w:val="003D441C"/>
    <w:rsid w:val="003D6D61"/>
    <w:rsid w:val="003E019F"/>
    <w:rsid w:val="003E091D"/>
    <w:rsid w:val="003E1C53"/>
    <w:rsid w:val="003E21D9"/>
    <w:rsid w:val="003E2A69"/>
    <w:rsid w:val="003E2D49"/>
    <w:rsid w:val="003E2FD4"/>
    <w:rsid w:val="003E49F6"/>
    <w:rsid w:val="003E660F"/>
    <w:rsid w:val="003E7A14"/>
    <w:rsid w:val="003F0841"/>
    <w:rsid w:val="003F23D3"/>
    <w:rsid w:val="003F3746"/>
    <w:rsid w:val="003F3F08"/>
    <w:rsid w:val="003F49F1"/>
    <w:rsid w:val="003F6272"/>
    <w:rsid w:val="00400E72"/>
    <w:rsid w:val="00401400"/>
    <w:rsid w:val="00404869"/>
    <w:rsid w:val="00405884"/>
    <w:rsid w:val="00407D39"/>
    <w:rsid w:val="00411C16"/>
    <w:rsid w:val="004141F4"/>
    <w:rsid w:val="0041477A"/>
    <w:rsid w:val="004149AA"/>
    <w:rsid w:val="00414A99"/>
    <w:rsid w:val="004167A3"/>
    <w:rsid w:val="00424C85"/>
    <w:rsid w:val="00432DAA"/>
    <w:rsid w:val="00433AC8"/>
    <w:rsid w:val="00434305"/>
    <w:rsid w:val="00435DF7"/>
    <w:rsid w:val="00436D66"/>
    <w:rsid w:val="0043734E"/>
    <w:rsid w:val="00437401"/>
    <w:rsid w:val="00437F6A"/>
    <w:rsid w:val="0044083F"/>
    <w:rsid w:val="00441AE7"/>
    <w:rsid w:val="00444C53"/>
    <w:rsid w:val="00445574"/>
    <w:rsid w:val="0044594E"/>
    <w:rsid w:val="004467FB"/>
    <w:rsid w:val="00452D6B"/>
    <w:rsid w:val="00454484"/>
    <w:rsid w:val="0045517B"/>
    <w:rsid w:val="00455436"/>
    <w:rsid w:val="004568A9"/>
    <w:rsid w:val="0046395D"/>
    <w:rsid w:val="00463B77"/>
    <w:rsid w:val="00463C7B"/>
    <w:rsid w:val="004644A6"/>
    <w:rsid w:val="004659BD"/>
    <w:rsid w:val="004669D2"/>
    <w:rsid w:val="00467F02"/>
    <w:rsid w:val="00470775"/>
    <w:rsid w:val="004746B1"/>
    <w:rsid w:val="0047533B"/>
    <w:rsid w:val="0047583F"/>
    <w:rsid w:val="00475934"/>
    <w:rsid w:val="00475DE8"/>
    <w:rsid w:val="00481768"/>
    <w:rsid w:val="00481C44"/>
    <w:rsid w:val="00483B7F"/>
    <w:rsid w:val="00484936"/>
    <w:rsid w:val="00485C89"/>
    <w:rsid w:val="00486BDD"/>
    <w:rsid w:val="00486BE3"/>
    <w:rsid w:val="004905E4"/>
    <w:rsid w:val="00490A89"/>
    <w:rsid w:val="00490AB4"/>
    <w:rsid w:val="00492F02"/>
    <w:rsid w:val="00492F38"/>
    <w:rsid w:val="004939AE"/>
    <w:rsid w:val="004941C1"/>
    <w:rsid w:val="004A0E79"/>
    <w:rsid w:val="004A12DF"/>
    <w:rsid w:val="004A1BA8"/>
    <w:rsid w:val="004A315A"/>
    <w:rsid w:val="004A4B57"/>
    <w:rsid w:val="004A5C94"/>
    <w:rsid w:val="004A63FA"/>
    <w:rsid w:val="004A6A3D"/>
    <w:rsid w:val="004A6C0B"/>
    <w:rsid w:val="004A6E96"/>
    <w:rsid w:val="004B0272"/>
    <w:rsid w:val="004B2701"/>
    <w:rsid w:val="004B2E1B"/>
    <w:rsid w:val="004B3AA8"/>
    <w:rsid w:val="004B3E93"/>
    <w:rsid w:val="004B5A6C"/>
    <w:rsid w:val="004B61AA"/>
    <w:rsid w:val="004C11D3"/>
    <w:rsid w:val="004C1FBC"/>
    <w:rsid w:val="004C25A2"/>
    <w:rsid w:val="004C3F1D"/>
    <w:rsid w:val="004C458D"/>
    <w:rsid w:val="004C5CBF"/>
    <w:rsid w:val="004C7556"/>
    <w:rsid w:val="004C7908"/>
    <w:rsid w:val="004C7E8B"/>
    <w:rsid w:val="004C7E9D"/>
    <w:rsid w:val="004C7F67"/>
    <w:rsid w:val="004D076D"/>
    <w:rsid w:val="004D0EF1"/>
    <w:rsid w:val="004D2253"/>
    <w:rsid w:val="004D23C1"/>
    <w:rsid w:val="004D4406"/>
    <w:rsid w:val="004D5D75"/>
    <w:rsid w:val="004D7C42"/>
    <w:rsid w:val="004E0465"/>
    <w:rsid w:val="004E127B"/>
    <w:rsid w:val="004E1C0A"/>
    <w:rsid w:val="004E284A"/>
    <w:rsid w:val="004E30C5"/>
    <w:rsid w:val="004E4AA5"/>
    <w:rsid w:val="004E4AEE"/>
    <w:rsid w:val="004E59E3"/>
    <w:rsid w:val="004E67C0"/>
    <w:rsid w:val="004F170A"/>
    <w:rsid w:val="004F31CA"/>
    <w:rsid w:val="004F391A"/>
    <w:rsid w:val="004F3CFB"/>
    <w:rsid w:val="004F6456"/>
    <w:rsid w:val="004F696E"/>
    <w:rsid w:val="004F6C71"/>
    <w:rsid w:val="005001D1"/>
    <w:rsid w:val="00501139"/>
    <w:rsid w:val="0050363E"/>
    <w:rsid w:val="005039BC"/>
    <w:rsid w:val="00503F97"/>
    <w:rsid w:val="005043BB"/>
    <w:rsid w:val="00504A3D"/>
    <w:rsid w:val="00505767"/>
    <w:rsid w:val="00506A32"/>
    <w:rsid w:val="005073F0"/>
    <w:rsid w:val="00510A7B"/>
    <w:rsid w:val="00512F6E"/>
    <w:rsid w:val="00513038"/>
    <w:rsid w:val="00514174"/>
    <w:rsid w:val="00516011"/>
    <w:rsid w:val="00516088"/>
    <w:rsid w:val="00516B0B"/>
    <w:rsid w:val="00516E52"/>
    <w:rsid w:val="00521317"/>
    <w:rsid w:val="005220EC"/>
    <w:rsid w:val="00523F95"/>
    <w:rsid w:val="00524D65"/>
    <w:rsid w:val="00525B16"/>
    <w:rsid w:val="00533D04"/>
    <w:rsid w:val="00534804"/>
    <w:rsid w:val="00534BDF"/>
    <w:rsid w:val="005354EA"/>
    <w:rsid w:val="0053566C"/>
    <w:rsid w:val="0053585F"/>
    <w:rsid w:val="00535EC4"/>
    <w:rsid w:val="00535ED9"/>
    <w:rsid w:val="0053692B"/>
    <w:rsid w:val="00541853"/>
    <w:rsid w:val="00541B63"/>
    <w:rsid w:val="00543BDA"/>
    <w:rsid w:val="005441CC"/>
    <w:rsid w:val="0054541A"/>
    <w:rsid w:val="005479DA"/>
    <w:rsid w:val="00547BCC"/>
    <w:rsid w:val="0055013B"/>
    <w:rsid w:val="00551F6F"/>
    <w:rsid w:val="00555044"/>
    <w:rsid w:val="0055676E"/>
    <w:rsid w:val="005573A7"/>
    <w:rsid w:val="00561475"/>
    <w:rsid w:val="00562083"/>
    <w:rsid w:val="005621EC"/>
    <w:rsid w:val="00562308"/>
    <w:rsid w:val="00562330"/>
    <w:rsid w:val="0056487B"/>
    <w:rsid w:val="00564FB9"/>
    <w:rsid w:val="00567AC5"/>
    <w:rsid w:val="005737A5"/>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2709"/>
    <w:rsid w:val="005A4A1B"/>
    <w:rsid w:val="005A7830"/>
    <w:rsid w:val="005A7FCE"/>
    <w:rsid w:val="005B0F3F"/>
    <w:rsid w:val="005B191C"/>
    <w:rsid w:val="005B2425"/>
    <w:rsid w:val="005B292D"/>
    <w:rsid w:val="005B3D1F"/>
    <w:rsid w:val="005B3F7E"/>
    <w:rsid w:val="005B4903"/>
    <w:rsid w:val="005B51CE"/>
    <w:rsid w:val="005B5885"/>
    <w:rsid w:val="005B5CD7"/>
    <w:rsid w:val="005B6CF6"/>
    <w:rsid w:val="005B7422"/>
    <w:rsid w:val="005C132E"/>
    <w:rsid w:val="005C29B8"/>
    <w:rsid w:val="005C4D70"/>
    <w:rsid w:val="005C5F21"/>
    <w:rsid w:val="005C7156"/>
    <w:rsid w:val="005D0C75"/>
    <w:rsid w:val="005D1D04"/>
    <w:rsid w:val="005D4171"/>
    <w:rsid w:val="005D6A95"/>
    <w:rsid w:val="005D6B2C"/>
    <w:rsid w:val="005D6CA7"/>
    <w:rsid w:val="005D6D9C"/>
    <w:rsid w:val="005E2335"/>
    <w:rsid w:val="005E34CA"/>
    <w:rsid w:val="005E3C18"/>
    <w:rsid w:val="005E4250"/>
    <w:rsid w:val="005E6812"/>
    <w:rsid w:val="005E6FEF"/>
    <w:rsid w:val="005E7881"/>
    <w:rsid w:val="005E78E0"/>
    <w:rsid w:val="005F0AA7"/>
    <w:rsid w:val="005F0D9C"/>
    <w:rsid w:val="005F1995"/>
    <w:rsid w:val="005F284E"/>
    <w:rsid w:val="005F68DE"/>
    <w:rsid w:val="005F6C84"/>
    <w:rsid w:val="006015CE"/>
    <w:rsid w:val="006016D9"/>
    <w:rsid w:val="00604784"/>
    <w:rsid w:val="00604C3A"/>
    <w:rsid w:val="00606419"/>
    <w:rsid w:val="00607D29"/>
    <w:rsid w:val="0061083D"/>
    <w:rsid w:val="00612952"/>
    <w:rsid w:val="00614A57"/>
    <w:rsid w:val="00614CC1"/>
    <w:rsid w:val="00615A9D"/>
    <w:rsid w:val="00617387"/>
    <w:rsid w:val="006205D6"/>
    <w:rsid w:val="006252D8"/>
    <w:rsid w:val="006258EE"/>
    <w:rsid w:val="006259BC"/>
    <w:rsid w:val="0062636B"/>
    <w:rsid w:val="00632182"/>
    <w:rsid w:val="00632AE0"/>
    <w:rsid w:val="00633C17"/>
    <w:rsid w:val="006344FD"/>
    <w:rsid w:val="00634D9E"/>
    <w:rsid w:val="006360D8"/>
    <w:rsid w:val="00636E3E"/>
    <w:rsid w:val="006379F7"/>
    <w:rsid w:val="00637E4D"/>
    <w:rsid w:val="00640620"/>
    <w:rsid w:val="00641A1F"/>
    <w:rsid w:val="00645904"/>
    <w:rsid w:val="00651ACB"/>
    <w:rsid w:val="00651B40"/>
    <w:rsid w:val="00651C47"/>
    <w:rsid w:val="00651E8E"/>
    <w:rsid w:val="00652AB2"/>
    <w:rsid w:val="00653FED"/>
    <w:rsid w:val="00654EC0"/>
    <w:rsid w:val="0065525B"/>
    <w:rsid w:val="00655343"/>
    <w:rsid w:val="00655D4F"/>
    <w:rsid w:val="00656D29"/>
    <w:rsid w:val="006640E5"/>
    <w:rsid w:val="006646F1"/>
    <w:rsid w:val="00664929"/>
    <w:rsid w:val="00664F62"/>
    <w:rsid w:val="006655E1"/>
    <w:rsid w:val="0066644A"/>
    <w:rsid w:val="00667824"/>
    <w:rsid w:val="00670480"/>
    <w:rsid w:val="00672060"/>
    <w:rsid w:val="00672BFD"/>
    <w:rsid w:val="00674691"/>
    <w:rsid w:val="006770F4"/>
    <w:rsid w:val="00677A84"/>
    <w:rsid w:val="00677EC8"/>
    <w:rsid w:val="0068026D"/>
    <w:rsid w:val="00680A27"/>
    <w:rsid w:val="006816A4"/>
    <w:rsid w:val="006819B8"/>
    <w:rsid w:val="006840A6"/>
    <w:rsid w:val="006850CD"/>
    <w:rsid w:val="00685AAB"/>
    <w:rsid w:val="006960B5"/>
    <w:rsid w:val="006A07AA"/>
    <w:rsid w:val="006A25E5"/>
    <w:rsid w:val="006A2B46"/>
    <w:rsid w:val="006A30A0"/>
    <w:rsid w:val="006A336D"/>
    <w:rsid w:val="006A37B9"/>
    <w:rsid w:val="006B2672"/>
    <w:rsid w:val="006B54BF"/>
    <w:rsid w:val="006B5F44"/>
    <w:rsid w:val="006B5F90"/>
    <w:rsid w:val="006B62E4"/>
    <w:rsid w:val="006C0D19"/>
    <w:rsid w:val="006C1BBA"/>
    <w:rsid w:val="006C2079"/>
    <w:rsid w:val="006C5A62"/>
    <w:rsid w:val="006C5D68"/>
    <w:rsid w:val="006C6976"/>
    <w:rsid w:val="006C6DD0"/>
    <w:rsid w:val="006D04EA"/>
    <w:rsid w:val="006D16C4"/>
    <w:rsid w:val="006D17CD"/>
    <w:rsid w:val="006D1DF4"/>
    <w:rsid w:val="006D3E96"/>
    <w:rsid w:val="006D4515"/>
    <w:rsid w:val="006D4BB1"/>
    <w:rsid w:val="006D4CFD"/>
    <w:rsid w:val="006D6593"/>
    <w:rsid w:val="006E0A60"/>
    <w:rsid w:val="006E2FC3"/>
    <w:rsid w:val="006E3A57"/>
    <w:rsid w:val="006E6291"/>
    <w:rsid w:val="006F03A8"/>
    <w:rsid w:val="006F2ACA"/>
    <w:rsid w:val="006F2ADC"/>
    <w:rsid w:val="006F2BFE"/>
    <w:rsid w:val="006F31E9"/>
    <w:rsid w:val="006F3777"/>
    <w:rsid w:val="006F6284"/>
    <w:rsid w:val="007002C5"/>
    <w:rsid w:val="00703D9E"/>
    <w:rsid w:val="00704387"/>
    <w:rsid w:val="00706D00"/>
    <w:rsid w:val="00707669"/>
    <w:rsid w:val="00711CBA"/>
    <w:rsid w:val="00711FB5"/>
    <w:rsid w:val="00712A01"/>
    <w:rsid w:val="00714105"/>
    <w:rsid w:val="00714F58"/>
    <w:rsid w:val="007222C9"/>
    <w:rsid w:val="00722FBF"/>
    <w:rsid w:val="00722FC2"/>
    <w:rsid w:val="00723C77"/>
    <w:rsid w:val="00724E1B"/>
    <w:rsid w:val="00725949"/>
    <w:rsid w:val="00727B31"/>
    <w:rsid w:val="00727FA2"/>
    <w:rsid w:val="007322D9"/>
    <w:rsid w:val="00732BC0"/>
    <w:rsid w:val="00734574"/>
    <w:rsid w:val="0073720F"/>
    <w:rsid w:val="00737796"/>
    <w:rsid w:val="0074165C"/>
    <w:rsid w:val="00742C35"/>
    <w:rsid w:val="00742C6D"/>
    <w:rsid w:val="007432CA"/>
    <w:rsid w:val="007439EB"/>
    <w:rsid w:val="00743CB4"/>
    <w:rsid w:val="00743F0A"/>
    <w:rsid w:val="007444E8"/>
    <w:rsid w:val="0074548E"/>
    <w:rsid w:val="00745773"/>
    <w:rsid w:val="00746800"/>
    <w:rsid w:val="00747088"/>
    <w:rsid w:val="007501A8"/>
    <w:rsid w:val="00750D61"/>
    <w:rsid w:val="00750EE1"/>
    <w:rsid w:val="00751038"/>
    <w:rsid w:val="00752B4D"/>
    <w:rsid w:val="00755402"/>
    <w:rsid w:val="00755C7D"/>
    <w:rsid w:val="00756535"/>
    <w:rsid w:val="00756B26"/>
    <w:rsid w:val="00756EDF"/>
    <w:rsid w:val="007600E3"/>
    <w:rsid w:val="00763E46"/>
    <w:rsid w:val="00765C43"/>
    <w:rsid w:val="00765EFB"/>
    <w:rsid w:val="00766A54"/>
    <w:rsid w:val="007671CA"/>
    <w:rsid w:val="00767C61"/>
    <w:rsid w:val="0077008A"/>
    <w:rsid w:val="0077315A"/>
    <w:rsid w:val="00773C1F"/>
    <w:rsid w:val="00774921"/>
    <w:rsid w:val="00774DA4"/>
    <w:rsid w:val="00776599"/>
    <w:rsid w:val="00777309"/>
    <w:rsid w:val="0078114B"/>
    <w:rsid w:val="00781DD2"/>
    <w:rsid w:val="00783ECF"/>
    <w:rsid w:val="00784114"/>
    <w:rsid w:val="0078413A"/>
    <w:rsid w:val="007851BC"/>
    <w:rsid w:val="007959E8"/>
    <w:rsid w:val="00795E9C"/>
    <w:rsid w:val="0079696D"/>
    <w:rsid w:val="007A03AB"/>
    <w:rsid w:val="007A0521"/>
    <w:rsid w:val="007A208E"/>
    <w:rsid w:val="007A2E12"/>
    <w:rsid w:val="007A3475"/>
    <w:rsid w:val="007A41C8"/>
    <w:rsid w:val="007A54CE"/>
    <w:rsid w:val="007A5D3A"/>
    <w:rsid w:val="007A6FD9"/>
    <w:rsid w:val="007A7A58"/>
    <w:rsid w:val="007A7FFA"/>
    <w:rsid w:val="007B04EB"/>
    <w:rsid w:val="007B0D4F"/>
    <w:rsid w:val="007B5A3D"/>
    <w:rsid w:val="007B5B95"/>
    <w:rsid w:val="007B6032"/>
    <w:rsid w:val="007B68EA"/>
    <w:rsid w:val="007B7453"/>
    <w:rsid w:val="007C2D89"/>
    <w:rsid w:val="007C4593"/>
    <w:rsid w:val="007C49BC"/>
    <w:rsid w:val="007C5309"/>
    <w:rsid w:val="007C6069"/>
    <w:rsid w:val="007D06C4"/>
    <w:rsid w:val="007D12FB"/>
    <w:rsid w:val="007D1352"/>
    <w:rsid w:val="007D2237"/>
    <w:rsid w:val="007D22B8"/>
    <w:rsid w:val="007D2508"/>
    <w:rsid w:val="007D346A"/>
    <w:rsid w:val="007D3CE2"/>
    <w:rsid w:val="007D5994"/>
    <w:rsid w:val="007D6518"/>
    <w:rsid w:val="007D76BD"/>
    <w:rsid w:val="007D7D16"/>
    <w:rsid w:val="007E0BF1"/>
    <w:rsid w:val="007E162D"/>
    <w:rsid w:val="007F0ED8"/>
    <w:rsid w:val="007F0F63"/>
    <w:rsid w:val="007F24C1"/>
    <w:rsid w:val="007F3F41"/>
    <w:rsid w:val="007F55FA"/>
    <w:rsid w:val="007F75CE"/>
    <w:rsid w:val="008013A4"/>
    <w:rsid w:val="00801B6D"/>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248E"/>
    <w:rsid w:val="00823303"/>
    <w:rsid w:val="008233B2"/>
    <w:rsid w:val="00823A9F"/>
    <w:rsid w:val="00823C85"/>
    <w:rsid w:val="00825098"/>
    <w:rsid w:val="00825138"/>
    <w:rsid w:val="008256D3"/>
    <w:rsid w:val="008269DD"/>
    <w:rsid w:val="00827428"/>
    <w:rsid w:val="00827577"/>
    <w:rsid w:val="00830621"/>
    <w:rsid w:val="0083312E"/>
    <w:rsid w:val="0083348C"/>
    <w:rsid w:val="00833D36"/>
    <w:rsid w:val="00836F74"/>
    <w:rsid w:val="00837096"/>
    <w:rsid w:val="008371A9"/>
    <w:rsid w:val="008373D3"/>
    <w:rsid w:val="00840617"/>
    <w:rsid w:val="00840F84"/>
    <w:rsid w:val="00842A47"/>
    <w:rsid w:val="00843240"/>
    <w:rsid w:val="00843C13"/>
    <w:rsid w:val="00843DEF"/>
    <w:rsid w:val="008454F8"/>
    <w:rsid w:val="00845FD2"/>
    <w:rsid w:val="0085026B"/>
    <w:rsid w:val="0085173A"/>
    <w:rsid w:val="00853527"/>
    <w:rsid w:val="008539F9"/>
    <w:rsid w:val="00854D32"/>
    <w:rsid w:val="00857896"/>
    <w:rsid w:val="008603CE"/>
    <w:rsid w:val="008620FC"/>
    <w:rsid w:val="008627A5"/>
    <w:rsid w:val="00863A2E"/>
    <w:rsid w:val="00863E05"/>
    <w:rsid w:val="00865ACA"/>
    <w:rsid w:val="00865D28"/>
    <w:rsid w:val="00865F85"/>
    <w:rsid w:val="00867C10"/>
    <w:rsid w:val="00870439"/>
    <w:rsid w:val="00870BC7"/>
    <w:rsid w:val="00870DA1"/>
    <w:rsid w:val="0087228C"/>
    <w:rsid w:val="00872584"/>
    <w:rsid w:val="008754DE"/>
    <w:rsid w:val="008757A0"/>
    <w:rsid w:val="00883F93"/>
    <w:rsid w:val="00884DB3"/>
    <w:rsid w:val="00885A9D"/>
    <w:rsid w:val="008864F6"/>
    <w:rsid w:val="0089049D"/>
    <w:rsid w:val="008928C9"/>
    <w:rsid w:val="008930CB"/>
    <w:rsid w:val="008938DC"/>
    <w:rsid w:val="00893FD1"/>
    <w:rsid w:val="00894836"/>
    <w:rsid w:val="00894FD8"/>
    <w:rsid w:val="00895172"/>
    <w:rsid w:val="00895680"/>
    <w:rsid w:val="00896783"/>
    <w:rsid w:val="00896DFF"/>
    <w:rsid w:val="0089762C"/>
    <w:rsid w:val="00897F20"/>
    <w:rsid w:val="008A173B"/>
    <w:rsid w:val="008A1893"/>
    <w:rsid w:val="008A57E6"/>
    <w:rsid w:val="008A6F81"/>
    <w:rsid w:val="008A769A"/>
    <w:rsid w:val="008B0C9C"/>
    <w:rsid w:val="008B166D"/>
    <w:rsid w:val="008B17F4"/>
    <w:rsid w:val="008B3615"/>
    <w:rsid w:val="008B4AC4"/>
    <w:rsid w:val="008B50C8"/>
    <w:rsid w:val="008B5281"/>
    <w:rsid w:val="008B63AD"/>
    <w:rsid w:val="008B7E05"/>
    <w:rsid w:val="008C1797"/>
    <w:rsid w:val="008C219C"/>
    <w:rsid w:val="008C475E"/>
    <w:rsid w:val="008C546D"/>
    <w:rsid w:val="008C5C93"/>
    <w:rsid w:val="008C619A"/>
    <w:rsid w:val="008D0CE8"/>
    <w:rsid w:val="008D1708"/>
    <w:rsid w:val="008D2D1D"/>
    <w:rsid w:val="008D453D"/>
    <w:rsid w:val="008D53AD"/>
    <w:rsid w:val="008D562B"/>
    <w:rsid w:val="008D5733"/>
    <w:rsid w:val="008D622B"/>
    <w:rsid w:val="008D666C"/>
    <w:rsid w:val="008D7B54"/>
    <w:rsid w:val="008E0C9D"/>
    <w:rsid w:val="008E1648"/>
    <w:rsid w:val="008E1B3E"/>
    <w:rsid w:val="008E2319"/>
    <w:rsid w:val="008E3A1B"/>
    <w:rsid w:val="008E426C"/>
    <w:rsid w:val="008E4BB6"/>
    <w:rsid w:val="008E5518"/>
    <w:rsid w:val="008E6A84"/>
    <w:rsid w:val="008F0CDC"/>
    <w:rsid w:val="008F145E"/>
    <w:rsid w:val="008F17A3"/>
    <w:rsid w:val="008F1ED3"/>
    <w:rsid w:val="008F4C29"/>
    <w:rsid w:val="008F61EF"/>
    <w:rsid w:val="008F70BD"/>
    <w:rsid w:val="008F788F"/>
    <w:rsid w:val="008F7EA2"/>
    <w:rsid w:val="00902722"/>
    <w:rsid w:val="009027BC"/>
    <w:rsid w:val="0090492C"/>
    <w:rsid w:val="009062E6"/>
    <w:rsid w:val="00911BE5"/>
    <w:rsid w:val="00913CA9"/>
    <w:rsid w:val="009145AE"/>
    <w:rsid w:val="009146CE"/>
    <w:rsid w:val="00914CA7"/>
    <w:rsid w:val="00915C3E"/>
    <w:rsid w:val="009161A8"/>
    <w:rsid w:val="00917038"/>
    <w:rsid w:val="009245AE"/>
    <w:rsid w:val="009245F5"/>
    <w:rsid w:val="009249EC"/>
    <w:rsid w:val="009261BF"/>
    <w:rsid w:val="009273B3"/>
    <w:rsid w:val="00927924"/>
    <w:rsid w:val="00927A0B"/>
    <w:rsid w:val="009305B5"/>
    <w:rsid w:val="00935860"/>
    <w:rsid w:val="009378DD"/>
    <w:rsid w:val="00937FA6"/>
    <w:rsid w:val="009429D5"/>
    <w:rsid w:val="00942BF1"/>
    <w:rsid w:val="00945180"/>
    <w:rsid w:val="00945428"/>
    <w:rsid w:val="009456B5"/>
    <w:rsid w:val="0094607B"/>
    <w:rsid w:val="00946099"/>
    <w:rsid w:val="009468F5"/>
    <w:rsid w:val="009471E4"/>
    <w:rsid w:val="00947AA0"/>
    <w:rsid w:val="0095292E"/>
    <w:rsid w:val="0095329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2D47"/>
    <w:rsid w:val="0098364B"/>
    <w:rsid w:val="0098492F"/>
    <w:rsid w:val="00990331"/>
    <w:rsid w:val="009908A3"/>
    <w:rsid w:val="009911AF"/>
    <w:rsid w:val="00991875"/>
    <w:rsid w:val="00991F92"/>
    <w:rsid w:val="00992985"/>
    <w:rsid w:val="00992A7B"/>
    <w:rsid w:val="00992A84"/>
    <w:rsid w:val="009934F7"/>
    <w:rsid w:val="00993889"/>
    <w:rsid w:val="0099551B"/>
    <w:rsid w:val="00996BD2"/>
    <w:rsid w:val="00997BF1"/>
    <w:rsid w:val="009A089C"/>
    <w:rsid w:val="009A118E"/>
    <w:rsid w:val="009A21CD"/>
    <w:rsid w:val="009A278C"/>
    <w:rsid w:val="009A2BC2"/>
    <w:rsid w:val="009A4231"/>
    <w:rsid w:val="009A42C1"/>
    <w:rsid w:val="009A5429"/>
    <w:rsid w:val="009A64EC"/>
    <w:rsid w:val="009A72AD"/>
    <w:rsid w:val="009B000C"/>
    <w:rsid w:val="009B09E0"/>
    <w:rsid w:val="009B0BC5"/>
    <w:rsid w:val="009B1247"/>
    <w:rsid w:val="009B3246"/>
    <w:rsid w:val="009B5589"/>
    <w:rsid w:val="009B6029"/>
    <w:rsid w:val="009B6971"/>
    <w:rsid w:val="009C27F1"/>
    <w:rsid w:val="009C3152"/>
    <w:rsid w:val="009C3257"/>
    <w:rsid w:val="009C36D5"/>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B53"/>
    <w:rsid w:val="00A0096C"/>
    <w:rsid w:val="00A01757"/>
    <w:rsid w:val="00A028C0"/>
    <w:rsid w:val="00A02BAE"/>
    <w:rsid w:val="00A0494A"/>
    <w:rsid w:val="00A06A6B"/>
    <w:rsid w:val="00A071C8"/>
    <w:rsid w:val="00A07E47"/>
    <w:rsid w:val="00A11D1D"/>
    <w:rsid w:val="00A129D0"/>
    <w:rsid w:val="00A12C33"/>
    <w:rsid w:val="00A138BA"/>
    <w:rsid w:val="00A14C8E"/>
    <w:rsid w:val="00A153D9"/>
    <w:rsid w:val="00A15F09"/>
    <w:rsid w:val="00A169B6"/>
    <w:rsid w:val="00A179E0"/>
    <w:rsid w:val="00A2271D"/>
    <w:rsid w:val="00A237D5"/>
    <w:rsid w:val="00A24715"/>
    <w:rsid w:val="00A30EFC"/>
    <w:rsid w:val="00A31984"/>
    <w:rsid w:val="00A32D73"/>
    <w:rsid w:val="00A3367B"/>
    <w:rsid w:val="00A33C67"/>
    <w:rsid w:val="00A33FF2"/>
    <w:rsid w:val="00A3423B"/>
    <w:rsid w:val="00A34C31"/>
    <w:rsid w:val="00A3597D"/>
    <w:rsid w:val="00A36124"/>
    <w:rsid w:val="00A36DD1"/>
    <w:rsid w:val="00A4006C"/>
    <w:rsid w:val="00A40091"/>
    <w:rsid w:val="00A4030F"/>
    <w:rsid w:val="00A41C79"/>
    <w:rsid w:val="00A41CB5"/>
    <w:rsid w:val="00A42173"/>
    <w:rsid w:val="00A424AF"/>
    <w:rsid w:val="00A42610"/>
    <w:rsid w:val="00A42CDF"/>
    <w:rsid w:val="00A4452E"/>
    <w:rsid w:val="00A4472C"/>
    <w:rsid w:val="00A44E69"/>
    <w:rsid w:val="00A4661E"/>
    <w:rsid w:val="00A51E93"/>
    <w:rsid w:val="00A52678"/>
    <w:rsid w:val="00A54250"/>
    <w:rsid w:val="00A55BD6"/>
    <w:rsid w:val="00A55D50"/>
    <w:rsid w:val="00A57142"/>
    <w:rsid w:val="00A63594"/>
    <w:rsid w:val="00A648CD"/>
    <w:rsid w:val="00A6537A"/>
    <w:rsid w:val="00A67866"/>
    <w:rsid w:val="00A70B07"/>
    <w:rsid w:val="00A723F8"/>
    <w:rsid w:val="00A729DE"/>
    <w:rsid w:val="00A7620B"/>
    <w:rsid w:val="00A77CCB"/>
    <w:rsid w:val="00A8295D"/>
    <w:rsid w:val="00A82973"/>
    <w:rsid w:val="00A83D8D"/>
    <w:rsid w:val="00A8446B"/>
    <w:rsid w:val="00A8473F"/>
    <w:rsid w:val="00A862D6"/>
    <w:rsid w:val="00A8715E"/>
    <w:rsid w:val="00A9295B"/>
    <w:rsid w:val="00A93B09"/>
    <w:rsid w:val="00A9428C"/>
    <w:rsid w:val="00A94D02"/>
    <w:rsid w:val="00A952D7"/>
    <w:rsid w:val="00A963F7"/>
    <w:rsid w:val="00A96AD8"/>
    <w:rsid w:val="00AA052C"/>
    <w:rsid w:val="00AA1E45"/>
    <w:rsid w:val="00AA3CF9"/>
    <w:rsid w:val="00AA4286"/>
    <w:rsid w:val="00AA456B"/>
    <w:rsid w:val="00AA57F5"/>
    <w:rsid w:val="00AA672E"/>
    <w:rsid w:val="00AA6EC9"/>
    <w:rsid w:val="00AB0B56"/>
    <w:rsid w:val="00AB496A"/>
    <w:rsid w:val="00AB6309"/>
    <w:rsid w:val="00AB6C5F"/>
    <w:rsid w:val="00AB7129"/>
    <w:rsid w:val="00AB7987"/>
    <w:rsid w:val="00AC1679"/>
    <w:rsid w:val="00AC27A6"/>
    <w:rsid w:val="00AC30F7"/>
    <w:rsid w:val="00AC3A5A"/>
    <w:rsid w:val="00AC4899"/>
    <w:rsid w:val="00AC4D95"/>
    <w:rsid w:val="00AC5DF4"/>
    <w:rsid w:val="00AD0AEF"/>
    <w:rsid w:val="00AD11B7"/>
    <w:rsid w:val="00AD1A94"/>
    <w:rsid w:val="00AD1C05"/>
    <w:rsid w:val="00AD4126"/>
    <w:rsid w:val="00AD421C"/>
    <w:rsid w:val="00AD44FA"/>
    <w:rsid w:val="00AD634C"/>
    <w:rsid w:val="00AD6BFA"/>
    <w:rsid w:val="00AD7384"/>
    <w:rsid w:val="00AE070A"/>
    <w:rsid w:val="00AE101C"/>
    <w:rsid w:val="00AE2A69"/>
    <w:rsid w:val="00AE37E5"/>
    <w:rsid w:val="00AE5EB4"/>
    <w:rsid w:val="00AF0C18"/>
    <w:rsid w:val="00AF1949"/>
    <w:rsid w:val="00AF238B"/>
    <w:rsid w:val="00AF47C5"/>
    <w:rsid w:val="00AF5398"/>
    <w:rsid w:val="00AF647B"/>
    <w:rsid w:val="00B049AF"/>
    <w:rsid w:val="00B0572B"/>
    <w:rsid w:val="00B06320"/>
    <w:rsid w:val="00B07242"/>
    <w:rsid w:val="00B0782E"/>
    <w:rsid w:val="00B100EC"/>
    <w:rsid w:val="00B10534"/>
    <w:rsid w:val="00B113DB"/>
    <w:rsid w:val="00B11D8A"/>
    <w:rsid w:val="00B12981"/>
    <w:rsid w:val="00B13410"/>
    <w:rsid w:val="00B147DD"/>
    <w:rsid w:val="00B156FD"/>
    <w:rsid w:val="00B202C2"/>
    <w:rsid w:val="00B21CF7"/>
    <w:rsid w:val="00B21F61"/>
    <w:rsid w:val="00B23AD5"/>
    <w:rsid w:val="00B261F1"/>
    <w:rsid w:val="00B265BC"/>
    <w:rsid w:val="00B31FB1"/>
    <w:rsid w:val="00B32EBD"/>
    <w:rsid w:val="00B33952"/>
    <w:rsid w:val="00B33C5E"/>
    <w:rsid w:val="00B342F4"/>
    <w:rsid w:val="00B34369"/>
    <w:rsid w:val="00B344B9"/>
    <w:rsid w:val="00B345BC"/>
    <w:rsid w:val="00B34A93"/>
    <w:rsid w:val="00B34DC2"/>
    <w:rsid w:val="00B378E5"/>
    <w:rsid w:val="00B410CF"/>
    <w:rsid w:val="00B4346D"/>
    <w:rsid w:val="00B440F4"/>
    <w:rsid w:val="00B447A5"/>
    <w:rsid w:val="00B4654C"/>
    <w:rsid w:val="00B47293"/>
    <w:rsid w:val="00B50D9A"/>
    <w:rsid w:val="00B50E50"/>
    <w:rsid w:val="00B52120"/>
    <w:rsid w:val="00B54ABC"/>
    <w:rsid w:val="00B56FBE"/>
    <w:rsid w:val="00B60ACF"/>
    <w:rsid w:val="00B62000"/>
    <w:rsid w:val="00B62B58"/>
    <w:rsid w:val="00B65149"/>
    <w:rsid w:val="00B66567"/>
    <w:rsid w:val="00B6687D"/>
    <w:rsid w:val="00B66F52"/>
    <w:rsid w:val="00B66FE5"/>
    <w:rsid w:val="00B72787"/>
    <w:rsid w:val="00B72880"/>
    <w:rsid w:val="00B758BF"/>
    <w:rsid w:val="00B77EC8"/>
    <w:rsid w:val="00B801CF"/>
    <w:rsid w:val="00B827A6"/>
    <w:rsid w:val="00B831CE"/>
    <w:rsid w:val="00B86677"/>
    <w:rsid w:val="00B87131"/>
    <w:rsid w:val="00B87C35"/>
    <w:rsid w:val="00B87D6F"/>
    <w:rsid w:val="00B93514"/>
    <w:rsid w:val="00B939B1"/>
    <w:rsid w:val="00B9479A"/>
    <w:rsid w:val="00B96D40"/>
    <w:rsid w:val="00B97386"/>
    <w:rsid w:val="00BA256D"/>
    <w:rsid w:val="00BA263B"/>
    <w:rsid w:val="00BA42B2"/>
    <w:rsid w:val="00BA58D4"/>
    <w:rsid w:val="00BA5B9E"/>
    <w:rsid w:val="00BA7C9A"/>
    <w:rsid w:val="00BB2A7D"/>
    <w:rsid w:val="00BB316A"/>
    <w:rsid w:val="00BB3919"/>
    <w:rsid w:val="00BB5F8F"/>
    <w:rsid w:val="00BB657A"/>
    <w:rsid w:val="00BB68D2"/>
    <w:rsid w:val="00BB6A8B"/>
    <w:rsid w:val="00BC1A4E"/>
    <w:rsid w:val="00BC5DC7"/>
    <w:rsid w:val="00BC6112"/>
    <w:rsid w:val="00BC6AA0"/>
    <w:rsid w:val="00BC6B8B"/>
    <w:rsid w:val="00BC73D8"/>
    <w:rsid w:val="00BD26F6"/>
    <w:rsid w:val="00BD52D7"/>
    <w:rsid w:val="00BD5AD2"/>
    <w:rsid w:val="00BD7A9E"/>
    <w:rsid w:val="00BE22F3"/>
    <w:rsid w:val="00BE3E21"/>
    <w:rsid w:val="00BE4592"/>
    <w:rsid w:val="00BE5B52"/>
    <w:rsid w:val="00BE7B8D"/>
    <w:rsid w:val="00BF0993"/>
    <w:rsid w:val="00BF10A9"/>
    <w:rsid w:val="00BF1703"/>
    <w:rsid w:val="00BF231C"/>
    <w:rsid w:val="00BF51E5"/>
    <w:rsid w:val="00BF540A"/>
    <w:rsid w:val="00BF74A6"/>
    <w:rsid w:val="00BF7D17"/>
    <w:rsid w:val="00C013AD"/>
    <w:rsid w:val="00C03C7A"/>
    <w:rsid w:val="00C04904"/>
    <w:rsid w:val="00C056B3"/>
    <w:rsid w:val="00C103E5"/>
    <w:rsid w:val="00C13319"/>
    <w:rsid w:val="00C136D2"/>
    <w:rsid w:val="00C13EE9"/>
    <w:rsid w:val="00C21540"/>
    <w:rsid w:val="00C21906"/>
    <w:rsid w:val="00C21BFA"/>
    <w:rsid w:val="00C24309"/>
    <w:rsid w:val="00C24C8D"/>
    <w:rsid w:val="00C25FE2"/>
    <w:rsid w:val="00C26717"/>
    <w:rsid w:val="00C26B53"/>
    <w:rsid w:val="00C279B2"/>
    <w:rsid w:val="00C30657"/>
    <w:rsid w:val="00C3330C"/>
    <w:rsid w:val="00C33E50"/>
    <w:rsid w:val="00C34563"/>
    <w:rsid w:val="00C34C20"/>
    <w:rsid w:val="00C35A3E"/>
    <w:rsid w:val="00C42130"/>
    <w:rsid w:val="00C423A4"/>
    <w:rsid w:val="00C423E3"/>
    <w:rsid w:val="00C42D16"/>
    <w:rsid w:val="00C4491D"/>
    <w:rsid w:val="00C44BF5"/>
    <w:rsid w:val="00C521D6"/>
    <w:rsid w:val="00C55232"/>
    <w:rsid w:val="00C553A4"/>
    <w:rsid w:val="00C55A06"/>
    <w:rsid w:val="00C55D03"/>
    <w:rsid w:val="00C60101"/>
    <w:rsid w:val="00C601BC"/>
    <w:rsid w:val="00C6329F"/>
    <w:rsid w:val="00C63340"/>
    <w:rsid w:val="00C643F9"/>
    <w:rsid w:val="00C64AA3"/>
    <w:rsid w:val="00C64E95"/>
    <w:rsid w:val="00C65367"/>
    <w:rsid w:val="00C66FDA"/>
    <w:rsid w:val="00C67183"/>
    <w:rsid w:val="00C71372"/>
    <w:rsid w:val="00C72410"/>
    <w:rsid w:val="00C7287F"/>
    <w:rsid w:val="00C80CB8"/>
    <w:rsid w:val="00C819F8"/>
    <w:rsid w:val="00C822B1"/>
    <w:rsid w:val="00C8248C"/>
    <w:rsid w:val="00C8403B"/>
    <w:rsid w:val="00C84E33"/>
    <w:rsid w:val="00C85255"/>
    <w:rsid w:val="00C86D6F"/>
    <w:rsid w:val="00C905FC"/>
    <w:rsid w:val="00C92D03"/>
    <w:rsid w:val="00C9319C"/>
    <w:rsid w:val="00C9435D"/>
    <w:rsid w:val="00C94DF2"/>
    <w:rsid w:val="00C95506"/>
    <w:rsid w:val="00C96741"/>
    <w:rsid w:val="00C96C27"/>
    <w:rsid w:val="00CA2D1B"/>
    <w:rsid w:val="00CA375D"/>
    <w:rsid w:val="00CA4C92"/>
    <w:rsid w:val="00CA662A"/>
    <w:rsid w:val="00CA76E5"/>
    <w:rsid w:val="00CA7AFD"/>
    <w:rsid w:val="00CA7C3C"/>
    <w:rsid w:val="00CB0189"/>
    <w:rsid w:val="00CB0BA2"/>
    <w:rsid w:val="00CB1A42"/>
    <w:rsid w:val="00CB1B0C"/>
    <w:rsid w:val="00CB2C0B"/>
    <w:rsid w:val="00CB2D83"/>
    <w:rsid w:val="00CB517D"/>
    <w:rsid w:val="00CC038D"/>
    <w:rsid w:val="00CC08DB"/>
    <w:rsid w:val="00CC261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A89"/>
    <w:rsid w:val="00CD739B"/>
    <w:rsid w:val="00CE0A36"/>
    <w:rsid w:val="00CE0C4F"/>
    <w:rsid w:val="00CE0F46"/>
    <w:rsid w:val="00CE30EA"/>
    <w:rsid w:val="00CF048A"/>
    <w:rsid w:val="00CF0C94"/>
    <w:rsid w:val="00CF14A9"/>
    <w:rsid w:val="00CF155A"/>
    <w:rsid w:val="00CF28A8"/>
    <w:rsid w:val="00CF2947"/>
    <w:rsid w:val="00CF686F"/>
    <w:rsid w:val="00CF6E60"/>
    <w:rsid w:val="00CF7BCA"/>
    <w:rsid w:val="00D008FD"/>
    <w:rsid w:val="00D02279"/>
    <w:rsid w:val="00D0321C"/>
    <w:rsid w:val="00D035EC"/>
    <w:rsid w:val="00D03F30"/>
    <w:rsid w:val="00D06AB1"/>
    <w:rsid w:val="00D06FC1"/>
    <w:rsid w:val="00D072ED"/>
    <w:rsid w:val="00D07A16"/>
    <w:rsid w:val="00D1067E"/>
    <w:rsid w:val="00D10CAF"/>
    <w:rsid w:val="00D10F50"/>
    <w:rsid w:val="00D11272"/>
    <w:rsid w:val="00D11E2A"/>
    <w:rsid w:val="00D126F5"/>
    <w:rsid w:val="00D1397A"/>
    <w:rsid w:val="00D1489E"/>
    <w:rsid w:val="00D170DF"/>
    <w:rsid w:val="00D17A7E"/>
    <w:rsid w:val="00D20737"/>
    <w:rsid w:val="00D21E81"/>
    <w:rsid w:val="00D223DE"/>
    <w:rsid w:val="00D24693"/>
    <w:rsid w:val="00D25E37"/>
    <w:rsid w:val="00D2661A"/>
    <w:rsid w:val="00D27582"/>
    <w:rsid w:val="00D27EC4"/>
    <w:rsid w:val="00D30666"/>
    <w:rsid w:val="00D319A1"/>
    <w:rsid w:val="00D32719"/>
    <w:rsid w:val="00D33333"/>
    <w:rsid w:val="00D352A2"/>
    <w:rsid w:val="00D36A6E"/>
    <w:rsid w:val="00D4162B"/>
    <w:rsid w:val="00D443C0"/>
    <w:rsid w:val="00D4514F"/>
    <w:rsid w:val="00D451E2"/>
    <w:rsid w:val="00D45E89"/>
    <w:rsid w:val="00D45E8D"/>
    <w:rsid w:val="00D466AE"/>
    <w:rsid w:val="00D4734F"/>
    <w:rsid w:val="00D47396"/>
    <w:rsid w:val="00D51BF3"/>
    <w:rsid w:val="00D542A0"/>
    <w:rsid w:val="00D559A1"/>
    <w:rsid w:val="00D561E1"/>
    <w:rsid w:val="00D56CE3"/>
    <w:rsid w:val="00D5797A"/>
    <w:rsid w:val="00D60717"/>
    <w:rsid w:val="00D648DC"/>
    <w:rsid w:val="00D66846"/>
    <w:rsid w:val="00D675FB"/>
    <w:rsid w:val="00D71F25"/>
    <w:rsid w:val="00D72A9C"/>
    <w:rsid w:val="00D77031"/>
    <w:rsid w:val="00D8398C"/>
    <w:rsid w:val="00D84941"/>
    <w:rsid w:val="00D84FA1"/>
    <w:rsid w:val="00D851F0"/>
    <w:rsid w:val="00D86030"/>
    <w:rsid w:val="00D86DB7"/>
    <w:rsid w:val="00D87BF5"/>
    <w:rsid w:val="00D90721"/>
    <w:rsid w:val="00D926D0"/>
    <w:rsid w:val="00D93030"/>
    <w:rsid w:val="00D950E1"/>
    <w:rsid w:val="00D952A6"/>
    <w:rsid w:val="00D95C33"/>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A7A"/>
    <w:rsid w:val="00DD6BCC"/>
    <w:rsid w:val="00DE01F7"/>
    <w:rsid w:val="00DE0A4B"/>
    <w:rsid w:val="00DE2410"/>
    <w:rsid w:val="00DE2939"/>
    <w:rsid w:val="00DE6E81"/>
    <w:rsid w:val="00DE703F"/>
    <w:rsid w:val="00DE7595"/>
    <w:rsid w:val="00DF0D8B"/>
    <w:rsid w:val="00DF1961"/>
    <w:rsid w:val="00DF44DE"/>
    <w:rsid w:val="00E0077A"/>
    <w:rsid w:val="00E007E4"/>
    <w:rsid w:val="00E01138"/>
    <w:rsid w:val="00E02DFB"/>
    <w:rsid w:val="00E030F9"/>
    <w:rsid w:val="00E0311A"/>
    <w:rsid w:val="00E03138"/>
    <w:rsid w:val="00E046A9"/>
    <w:rsid w:val="00E06404"/>
    <w:rsid w:val="00E11A85"/>
    <w:rsid w:val="00E12495"/>
    <w:rsid w:val="00E146A9"/>
    <w:rsid w:val="00E1518C"/>
    <w:rsid w:val="00E15CCD"/>
    <w:rsid w:val="00E202EF"/>
    <w:rsid w:val="00E210B5"/>
    <w:rsid w:val="00E2427A"/>
    <w:rsid w:val="00E2552F"/>
    <w:rsid w:val="00E2639E"/>
    <w:rsid w:val="00E3137A"/>
    <w:rsid w:val="00E32CCF"/>
    <w:rsid w:val="00E34A98"/>
    <w:rsid w:val="00E35D1E"/>
    <w:rsid w:val="00E364F9"/>
    <w:rsid w:val="00E365FA"/>
    <w:rsid w:val="00E36789"/>
    <w:rsid w:val="00E445BA"/>
    <w:rsid w:val="00E44A83"/>
    <w:rsid w:val="00E4604A"/>
    <w:rsid w:val="00E502C1"/>
    <w:rsid w:val="00E502DD"/>
    <w:rsid w:val="00E50D3A"/>
    <w:rsid w:val="00E51387"/>
    <w:rsid w:val="00E51410"/>
    <w:rsid w:val="00E51E68"/>
    <w:rsid w:val="00E52EFD"/>
    <w:rsid w:val="00E5408A"/>
    <w:rsid w:val="00E56800"/>
    <w:rsid w:val="00E60C63"/>
    <w:rsid w:val="00E6161D"/>
    <w:rsid w:val="00E62FF9"/>
    <w:rsid w:val="00E635D6"/>
    <w:rsid w:val="00E639BC"/>
    <w:rsid w:val="00E652D0"/>
    <w:rsid w:val="00E664CC"/>
    <w:rsid w:val="00E66AE5"/>
    <w:rsid w:val="00E67B4B"/>
    <w:rsid w:val="00E70388"/>
    <w:rsid w:val="00E70F92"/>
    <w:rsid w:val="00E74313"/>
    <w:rsid w:val="00E74C54"/>
    <w:rsid w:val="00E77A03"/>
    <w:rsid w:val="00E822E8"/>
    <w:rsid w:val="00E82554"/>
    <w:rsid w:val="00E82606"/>
    <w:rsid w:val="00E831C1"/>
    <w:rsid w:val="00E841F3"/>
    <w:rsid w:val="00E846C8"/>
    <w:rsid w:val="00E84957"/>
    <w:rsid w:val="00E84A55"/>
    <w:rsid w:val="00E85152"/>
    <w:rsid w:val="00E85BFF"/>
    <w:rsid w:val="00E90391"/>
    <w:rsid w:val="00E906C2"/>
    <w:rsid w:val="00E9311F"/>
    <w:rsid w:val="00E934D1"/>
    <w:rsid w:val="00E94AF0"/>
    <w:rsid w:val="00E95D13"/>
    <w:rsid w:val="00E95DD3"/>
    <w:rsid w:val="00E969D5"/>
    <w:rsid w:val="00E96A34"/>
    <w:rsid w:val="00EA1403"/>
    <w:rsid w:val="00EA3337"/>
    <w:rsid w:val="00EA4387"/>
    <w:rsid w:val="00EA4621"/>
    <w:rsid w:val="00EA48F3"/>
    <w:rsid w:val="00EA58D1"/>
    <w:rsid w:val="00EA61BC"/>
    <w:rsid w:val="00EA681A"/>
    <w:rsid w:val="00EA735B"/>
    <w:rsid w:val="00EB19FC"/>
    <w:rsid w:val="00EB1D7D"/>
    <w:rsid w:val="00EB1E69"/>
    <w:rsid w:val="00EB2086"/>
    <w:rsid w:val="00EB2BBC"/>
    <w:rsid w:val="00EB2E25"/>
    <w:rsid w:val="00EB31ED"/>
    <w:rsid w:val="00EB3FAA"/>
    <w:rsid w:val="00EB5EDF"/>
    <w:rsid w:val="00EB60FE"/>
    <w:rsid w:val="00EB6297"/>
    <w:rsid w:val="00EB74DB"/>
    <w:rsid w:val="00EC2C98"/>
    <w:rsid w:val="00EC5359"/>
    <w:rsid w:val="00EC562A"/>
    <w:rsid w:val="00EC5F6F"/>
    <w:rsid w:val="00ED067A"/>
    <w:rsid w:val="00ED0FED"/>
    <w:rsid w:val="00ED2B50"/>
    <w:rsid w:val="00ED40C7"/>
    <w:rsid w:val="00EE0350"/>
    <w:rsid w:val="00EE0719"/>
    <w:rsid w:val="00EE0E80"/>
    <w:rsid w:val="00EE38AE"/>
    <w:rsid w:val="00EE4C7F"/>
    <w:rsid w:val="00EE5302"/>
    <w:rsid w:val="00EE613E"/>
    <w:rsid w:val="00EE613F"/>
    <w:rsid w:val="00EE63B3"/>
    <w:rsid w:val="00EE7266"/>
    <w:rsid w:val="00EE7295"/>
    <w:rsid w:val="00EE7869"/>
    <w:rsid w:val="00EE7BA0"/>
    <w:rsid w:val="00EF054A"/>
    <w:rsid w:val="00EF3235"/>
    <w:rsid w:val="00EF7AED"/>
    <w:rsid w:val="00EF7E72"/>
    <w:rsid w:val="00F006B1"/>
    <w:rsid w:val="00F0213D"/>
    <w:rsid w:val="00F03A9A"/>
    <w:rsid w:val="00F041C5"/>
    <w:rsid w:val="00F06D37"/>
    <w:rsid w:val="00F07B9D"/>
    <w:rsid w:val="00F11586"/>
    <w:rsid w:val="00F1183B"/>
    <w:rsid w:val="00F11C9F"/>
    <w:rsid w:val="00F12263"/>
    <w:rsid w:val="00F1409D"/>
    <w:rsid w:val="00F14214"/>
    <w:rsid w:val="00F157A9"/>
    <w:rsid w:val="00F16BCE"/>
    <w:rsid w:val="00F16F00"/>
    <w:rsid w:val="00F2010C"/>
    <w:rsid w:val="00F22F9D"/>
    <w:rsid w:val="00F25BB6"/>
    <w:rsid w:val="00F26B7E"/>
    <w:rsid w:val="00F27A3B"/>
    <w:rsid w:val="00F30BEB"/>
    <w:rsid w:val="00F31790"/>
    <w:rsid w:val="00F32780"/>
    <w:rsid w:val="00F33817"/>
    <w:rsid w:val="00F34056"/>
    <w:rsid w:val="00F363B8"/>
    <w:rsid w:val="00F379A8"/>
    <w:rsid w:val="00F420D5"/>
    <w:rsid w:val="00F44DBC"/>
    <w:rsid w:val="00F451DA"/>
    <w:rsid w:val="00F451EA"/>
    <w:rsid w:val="00F45447"/>
    <w:rsid w:val="00F456C6"/>
    <w:rsid w:val="00F4577B"/>
    <w:rsid w:val="00F45878"/>
    <w:rsid w:val="00F45B7D"/>
    <w:rsid w:val="00F46496"/>
    <w:rsid w:val="00F474D0"/>
    <w:rsid w:val="00F50179"/>
    <w:rsid w:val="00F50A0B"/>
    <w:rsid w:val="00F515EE"/>
    <w:rsid w:val="00F5279F"/>
    <w:rsid w:val="00F5355D"/>
    <w:rsid w:val="00F56511"/>
    <w:rsid w:val="00F57463"/>
    <w:rsid w:val="00F60980"/>
    <w:rsid w:val="00F6194E"/>
    <w:rsid w:val="00F6219D"/>
    <w:rsid w:val="00F623AC"/>
    <w:rsid w:val="00F6412A"/>
    <w:rsid w:val="00F65893"/>
    <w:rsid w:val="00F66A4A"/>
    <w:rsid w:val="00F71BCF"/>
    <w:rsid w:val="00F71E22"/>
    <w:rsid w:val="00F72142"/>
    <w:rsid w:val="00F72AE7"/>
    <w:rsid w:val="00F7737D"/>
    <w:rsid w:val="00F833BA"/>
    <w:rsid w:val="00F84FD0"/>
    <w:rsid w:val="00F859A8"/>
    <w:rsid w:val="00F86D87"/>
    <w:rsid w:val="00F90371"/>
    <w:rsid w:val="00F9108B"/>
    <w:rsid w:val="00F91349"/>
    <w:rsid w:val="00F914FE"/>
    <w:rsid w:val="00F93A8A"/>
    <w:rsid w:val="00F940C8"/>
    <w:rsid w:val="00F95248"/>
    <w:rsid w:val="00F956A9"/>
    <w:rsid w:val="00F963ED"/>
    <w:rsid w:val="00F966CF"/>
    <w:rsid w:val="00F96CAE"/>
    <w:rsid w:val="00F97C99"/>
    <w:rsid w:val="00FA214D"/>
    <w:rsid w:val="00FA38D2"/>
    <w:rsid w:val="00FA662D"/>
    <w:rsid w:val="00FA73B1"/>
    <w:rsid w:val="00FB0C87"/>
    <w:rsid w:val="00FB0CB9"/>
    <w:rsid w:val="00FB16C6"/>
    <w:rsid w:val="00FB1F8C"/>
    <w:rsid w:val="00FB231D"/>
    <w:rsid w:val="00FB45F1"/>
    <w:rsid w:val="00FB4A72"/>
    <w:rsid w:val="00FB54DB"/>
    <w:rsid w:val="00FB54E8"/>
    <w:rsid w:val="00FB7054"/>
    <w:rsid w:val="00FC17B7"/>
    <w:rsid w:val="00FC2CB7"/>
    <w:rsid w:val="00FC4090"/>
    <w:rsid w:val="00FC55B4"/>
    <w:rsid w:val="00FC7A0D"/>
    <w:rsid w:val="00FD00E6"/>
    <w:rsid w:val="00FD09A1"/>
    <w:rsid w:val="00FD1382"/>
    <w:rsid w:val="00FD2A7C"/>
    <w:rsid w:val="00FD37D9"/>
    <w:rsid w:val="00FD59EB"/>
    <w:rsid w:val="00FD7299"/>
    <w:rsid w:val="00FD7BE7"/>
    <w:rsid w:val="00FE0C7E"/>
    <w:rsid w:val="00FE1FBE"/>
    <w:rsid w:val="00FE3901"/>
    <w:rsid w:val="00FE39D3"/>
    <w:rsid w:val="00FE4BCE"/>
    <w:rsid w:val="00FE54AE"/>
    <w:rsid w:val="00FE576A"/>
    <w:rsid w:val="00FE7E79"/>
    <w:rsid w:val="00FF02BE"/>
    <w:rsid w:val="00FF2D28"/>
    <w:rsid w:val="00FF3E7D"/>
    <w:rsid w:val="00FF4154"/>
    <w:rsid w:val="00FF4BE6"/>
    <w:rsid w:val="00FF5B99"/>
    <w:rsid w:val="00FF6617"/>
    <w:rsid w:val="00FF730C"/>
    <w:rsid w:val="00FF73F4"/>
    <w:rsid w:val="00FF7CE4"/>
    <w:rsid w:val="00FF7E39"/>
    <w:rsid w:val="013F098D"/>
    <w:rsid w:val="01EC0334"/>
    <w:rsid w:val="02331BBE"/>
    <w:rsid w:val="05334A97"/>
    <w:rsid w:val="05E94FB0"/>
    <w:rsid w:val="06187D6B"/>
    <w:rsid w:val="063D0ED8"/>
    <w:rsid w:val="07E01C31"/>
    <w:rsid w:val="095639E1"/>
    <w:rsid w:val="0B0A3E9B"/>
    <w:rsid w:val="0CC67F1C"/>
    <w:rsid w:val="0E686F94"/>
    <w:rsid w:val="0ED624B3"/>
    <w:rsid w:val="0EDE6F4D"/>
    <w:rsid w:val="0FB12275"/>
    <w:rsid w:val="10BE38BE"/>
    <w:rsid w:val="12921651"/>
    <w:rsid w:val="12BE4AE6"/>
    <w:rsid w:val="13743CE5"/>
    <w:rsid w:val="13EA2A63"/>
    <w:rsid w:val="15CB1DAE"/>
    <w:rsid w:val="18FA2EDF"/>
    <w:rsid w:val="196B11B7"/>
    <w:rsid w:val="1BA32EAC"/>
    <w:rsid w:val="1DF80CF0"/>
    <w:rsid w:val="1E5A0351"/>
    <w:rsid w:val="1F05714D"/>
    <w:rsid w:val="231E78A5"/>
    <w:rsid w:val="23BB5071"/>
    <w:rsid w:val="25056E93"/>
    <w:rsid w:val="26BA7AA5"/>
    <w:rsid w:val="272D27FE"/>
    <w:rsid w:val="273D57D8"/>
    <w:rsid w:val="2B7F398E"/>
    <w:rsid w:val="2CFF15DC"/>
    <w:rsid w:val="2EAE04B3"/>
    <w:rsid w:val="2F2B4497"/>
    <w:rsid w:val="302263DC"/>
    <w:rsid w:val="30DA7426"/>
    <w:rsid w:val="3C9A5F65"/>
    <w:rsid w:val="41750458"/>
    <w:rsid w:val="41DA2951"/>
    <w:rsid w:val="43615785"/>
    <w:rsid w:val="460F3276"/>
    <w:rsid w:val="46F030A7"/>
    <w:rsid w:val="48BF71D5"/>
    <w:rsid w:val="499B66D1"/>
    <w:rsid w:val="4B2D4CA0"/>
    <w:rsid w:val="4B6755EC"/>
    <w:rsid w:val="4DE7557C"/>
    <w:rsid w:val="4E45017D"/>
    <w:rsid w:val="51B0243A"/>
    <w:rsid w:val="527A5F1B"/>
    <w:rsid w:val="531225F7"/>
    <w:rsid w:val="53412E8C"/>
    <w:rsid w:val="53DB2A2A"/>
    <w:rsid w:val="565478BB"/>
    <w:rsid w:val="5B94178A"/>
    <w:rsid w:val="5F4D2DBE"/>
    <w:rsid w:val="60322D7C"/>
    <w:rsid w:val="60DC4A10"/>
    <w:rsid w:val="62DE7A34"/>
    <w:rsid w:val="67FE16DE"/>
    <w:rsid w:val="68FF1066"/>
    <w:rsid w:val="69BD0576"/>
    <w:rsid w:val="69E404AD"/>
    <w:rsid w:val="69F871C2"/>
    <w:rsid w:val="6B147572"/>
    <w:rsid w:val="6B3C6728"/>
    <w:rsid w:val="6E82642B"/>
    <w:rsid w:val="6F667FF9"/>
    <w:rsid w:val="6FA17F7B"/>
    <w:rsid w:val="70263260"/>
    <w:rsid w:val="70543A34"/>
    <w:rsid w:val="71E653C6"/>
    <w:rsid w:val="736D1458"/>
    <w:rsid w:val="75CB3F7D"/>
    <w:rsid w:val="784309DA"/>
    <w:rsid w:val="7A745C27"/>
    <w:rsid w:val="7ACD0A2E"/>
    <w:rsid w:val="7E871E3C"/>
    <w:rsid w:val="7F02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9AA22C"/>
  <w15:docId w15:val="{87E139A5-C152-4636-99DD-DBC2F80A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0">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0"/>
    <w:next w:val="afff0"/>
    <w:link w:val="10"/>
    <w:qFormat/>
    <w:pPr>
      <w:keepNext/>
      <w:keepLines/>
      <w:spacing w:before="340" w:after="330" w:line="578" w:lineRule="auto"/>
      <w:outlineLvl w:val="0"/>
    </w:pPr>
    <w:rPr>
      <w:b/>
      <w:bCs/>
      <w:kern w:val="44"/>
      <w:sz w:val="44"/>
      <w:szCs w:val="44"/>
    </w:rPr>
  </w:style>
  <w:style w:type="paragraph" w:styleId="22">
    <w:name w:val="heading 2"/>
    <w:basedOn w:val="afff0"/>
    <w:next w:val="afff0"/>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0"/>
    <w:next w:val="afff0"/>
    <w:link w:val="30"/>
    <w:uiPriority w:val="9"/>
    <w:qFormat/>
    <w:pPr>
      <w:keepNext/>
      <w:keepLines/>
      <w:spacing w:before="260" w:after="260" w:line="416" w:lineRule="auto"/>
      <w:outlineLvl w:val="2"/>
    </w:pPr>
    <w:rPr>
      <w:b/>
      <w:bCs/>
      <w:sz w:val="32"/>
      <w:szCs w:val="32"/>
    </w:rPr>
  </w:style>
  <w:style w:type="paragraph" w:styleId="4">
    <w:name w:val="heading 4"/>
    <w:basedOn w:val="afff0"/>
    <w:next w:val="afff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0"/>
    <w:next w:val="afff0"/>
    <w:link w:val="50"/>
    <w:qFormat/>
    <w:pPr>
      <w:keepNext/>
      <w:keepLines/>
      <w:adjustRightInd/>
      <w:spacing w:before="280" w:after="290" w:line="376" w:lineRule="auto"/>
      <w:outlineLvl w:val="4"/>
    </w:pPr>
    <w:rPr>
      <w:b/>
      <w:bCs/>
      <w:sz w:val="28"/>
      <w:szCs w:val="28"/>
    </w:rPr>
  </w:style>
  <w:style w:type="paragraph" w:styleId="6">
    <w:name w:val="heading 6"/>
    <w:basedOn w:val="afff0"/>
    <w:next w:val="afff0"/>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0"/>
    <w:next w:val="afff0"/>
    <w:link w:val="70"/>
    <w:qFormat/>
    <w:pPr>
      <w:keepNext/>
      <w:keepLines/>
      <w:adjustRightInd/>
      <w:spacing w:before="240" w:after="64" w:line="320" w:lineRule="auto"/>
      <w:outlineLvl w:val="6"/>
    </w:pPr>
    <w:rPr>
      <w:b/>
      <w:bCs/>
      <w:sz w:val="24"/>
      <w:szCs w:val="24"/>
    </w:rPr>
  </w:style>
  <w:style w:type="paragraph" w:styleId="8">
    <w:name w:val="heading 8"/>
    <w:basedOn w:val="afff0"/>
    <w:next w:val="afff0"/>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0"/>
    <w:next w:val="afff0"/>
    <w:link w:val="90"/>
    <w:qFormat/>
    <w:pPr>
      <w:keepNext/>
      <w:keepLines/>
      <w:adjustRightInd/>
      <w:spacing w:before="240" w:after="64" w:line="320" w:lineRule="auto"/>
      <w:outlineLvl w:val="8"/>
    </w:pPr>
    <w:rPr>
      <w:rFonts w:ascii="Arial" w:eastAsia="黑体" w:hAnsi="Arial"/>
    </w:rPr>
  </w:style>
  <w:style w:type="character" w:default="1" w:styleId="afff1">
    <w:name w:val="Default Paragraph Font"/>
    <w:uiPriority w:val="1"/>
    <w:semiHidden/>
    <w:unhideWhenUsed/>
  </w:style>
  <w:style w:type="table" w:default="1" w:styleId="afff2">
    <w:name w:val="Normal Table"/>
    <w:uiPriority w:val="99"/>
    <w:semiHidden/>
    <w:unhideWhenUsed/>
    <w:tblPr>
      <w:tblInd w:w="0" w:type="dxa"/>
      <w:tblCellMar>
        <w:top w:w="0" w:type="dxa"/>
        <w:left w:w="108" w:type="dxa"/>
        <w:bottom w:w="0" w:type="dxa"/>
        <w:right w:w="108" w:type="dxa"/>
      </w:tblCellMar>
    </w:tblPr>
  </w:style>
  <w:style w:type="numbering" w:default="1" w:styleId="afff3">
    <w:name w:val="No List"/>
    <w:uiPriority w:val="99"/>
    <w:semiHidden/>
    <w:unhideWhenUsed/>
  </w:style>
  <w:style w:type="paragraph" w:styleId="TOC7">
    <w:name w:val="toc 7"/>
    <w:basedOn w:val="afff0"/>
    <w:next w:val="afff0"/>
    <w:uiPriority w:val="39"/>
    <w:unhideWhenUsed/>
    <w:qFormat/>
    <w:pPr>
      <w:tabs>
        <w:tab w:val="right" w:leader="dot" w:pos="9344"/>
      </w:tabs>
      <w:spacing w:line="300" w:lineRule="exact"/>
      <w:ind w:left="1259"/>
    </w:pPr>
    <w:rPr>
      <w:rFonts w:ascii="宋体"/>
    </w:rPr>
  </w:style>
  <w:style w:type="paragraph" w:styleId="afff4">
    <w:name w:val="Normal Indent"/>
    <w:basedOn w:val="afff0"/>
    <w:qFormat/>
    <w:pPr>
      <w:ind w:firstLine="420"/>
    </w:pPr>
  </w:style>
  <w:style w:type="paragraph" w:styleId="afff5">
    <w:name w:val="Body Text"/>
    <w:basedOn w:val="afff0"/>
    <w:link w:val="afff6"/>
    <w:qFormat/>
    <w:pPr>
      <w:spacing w:after="120"/>
    </w:pPr>
  </w:style>
  <w:style w:type="paragraph" w:styleId="TOC5">
    <w:name w:val="toc 5"/>
    <w:basedOn w:val="afff0"/>
    <w:next w:val="afff0"/>
    <w:uiPriority w:val="39"/>
    <w:unhideWhenUsed/>
    <w:qFormat/>
    <w:pPr>
      <w:ind w:left="839"/>
    </w:pPr>
    <w:rPr>
      <w:rFonts w:ascii="宋体"/>
    </w:rPr>
  </w:style>
  <w:style w:type="paragraph" w:styleId="TOC3">
    <w:name w:val="toc 3"/>
    <w:basedOn w:val="afff0"/>
    <w:next w:val="afff0"/>
    <w:uiPriority w:val="39"/>
    <w:unhideWhenUsed/>
    <w:qFormat/>
    <w:pPr>
      <w:spacing w:line="300" w:lineRule="exact"/>
      <w:ind w:left="420"/>
    </w:pPr>
    <w:rPr>
      <w:rFonts w:ascii="宋体"/>
    </w:rPr>
  </w:style>
  <w:style w:type="paragraph" w:styleId="TOC8">
    <w:name w:val="toc 8"/>
    <w:basedOn w:val="afff0"/>
    <w:next w:val="afff0"/>
    <w:uiPriority w:val="39"/>
    <w:unhideWhenUsed/>
    <w:qFormat/>
    <w:pPr>
      <w:adjustRightInd/>
      <w:spacing w:line="240" w:lineRule="auto"/>
      <w:ind w:leftChars="1400" w:left="2940"/>
    </w:pPr>
    <w:rPr>
      <w:rFonts w:asciiTheme="minorHAnsi" w:eastAsiaTheme="minorEastAsia" w:hAnsiTheme="minorHAnsi" w:cstheme="minorBidi"/>
      <w:szCs w:val="22"/>
    </w:rPr>
  </w:style>
  <w:style w:type="paragraph" w:styleId="afff7">
    <w:name w:val="Balloon Text"/>
    <w:basedOn w:val="afff0"/>
    <w:link w:val="afff8"/>
    <w:uiPriority w:val="99"/>
    <w:semiHidden/>
    <w:unhideWhenUsed/>
    <w:qFormat/>
    <w:rPr>
      <w:sz w:val="18"/>
      <w:szCs w:val="18"/>
    </w:rPr>
  </w:style>
  <w:style w:type="paragraph" w:styleId="afff9">
    <w:name w:val="footer"/>
    <w:basedOn w:val="afff0"/>
    <w:link w:val="afffa"/>
    <w:uiPriority w:val="99"/>
    <w:qFormat/>
    <w:pPr>
      <w:tabs>
        <w:tab w:val="center" w:pos="4153"/>
        <w:tab w:val="right" w:pos="8306"/>
      </w:tabs>
      <w:adjustRightInd/>
      <w:snapToGrid w:val="0"/>
      <w:spacing w:line="240" w:lineRule="auto"/>
      <w:jc w:val="right"/>
    </w:pPr>
    <w:rPr>
      <w:rFonts w:ascii="宋体"/>
      <w:sz w:val="18"/>
      <w:szCs w:val="18"/>
    </w:rPr>
  </w:style>
  <w:style w:type="paragraph" w:styleId="afffb">
    <w:name w:val="header"/>
    <w:basedOn w:val="afff0"/>
    <w:link w:val="afffc"/>
    <w:uiPriority w:val="99"/>
    <w:qFormat/>
    <w:pPr>
      <w:tabs>
        <w:tab w:val="center" w:pos="4153"/>
        <w:tab w:val="right" w:pos="8306"/>
      </w:tabs>
      <w:adjustRightInd/>
      <w:snapToGrid w:val="0"/>
      <w:jc w:val="center"/>
    </w:pPr>
    <w:rPr>
      <w:sz w:val="18"/>
      <w:szCs w:val="18"/>
    </w:rPr>
  </w:style>
  <w:style w:type="paragraph" w:styleId="TOC1">
    <w:name w:val="toc 1"/>
    <w:basedOn w:val="afff0"/>
    <w:next w:val="afff0"/>
    <w:uiPriority w:val="39"/>
    <w:unhideWhenUsed/>
    <w:qFormat/>
    <w:rPr>
      <w:rFonts w:ascii="宋体"/>
    </w:rPr>
  </w:style>
  <w:style w:type="paragraph" w:styleId="TOC4">
    <w:name w:val="toc 4"/>
    <w:basedOn w:val="afff0"/>
    <w:next w:val="afff0"/>
    <w:uiPriority w:val="39"/>
    <w:unhideWhenUsed/>
    <w:qFormat/>
    <w:pPr>
      <w:tabs>
        <w:tab w:val="right" w:leader="dot" w:pos="9344"/>
      </w:tabs>
      <w:spacing w:line="300" w:lineRule="exact"/>
      <w:ind w:left="629"/>
    </w:pPr>
    <w:rPr>
      <w:rFonts w:ascii="宋体"/>
    </w:rPr>
  </w:style>
  <w:style w:type="paragraph" w:styleId="afffd">
    <w:name w:val="footnote text"/>
    <w:basedOn w:val="afff0"/>
    <w:next w:val="afff0"/>
    <w:link w:val="afff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0"/>
    <w:next w:val="afff0"/>
    <w:uiPriority w:val="39"/>
    <w:unhideWhenUsed/>
    <w:qFormat/>
    <w:pPr>
      <w:spacing w:line="300" w:lineRule="exact"/>
      <w:ind w:left="1049"/>
    </w:pPr>
    <w:rPr>
      <w:rFonts w:ascii="宋体"/>
    </w:rPr>
  </w:style>
  <w:style w:type="paragraph" w:styleId="affff">
    <w:name w:val="table of figures"/>
    <w:basedOn w:val="afff0"/>
    <w:next w:val="afff0"/>
    <w:semiHidden/>
    <w:qFormat/>
    <w:pPr>
      <w:adjustRightInd/>
      <w:spacing w:line="240" w:lineRule="auto"/>
      <w:jc w:val="left"/>
    </w:pPr>
    <w:rPr>
      <w:szCs w:val="24"/>
    </w:rPr>
  </w:style>
  <w:style w:type="paragraph" w:styleId="TOC2">
    <w:name w:val="toc 2"/>
    <w:basedOn w:val="afff0"/>
    <w:next w:val="afff0"/>
    <w:uiPriority w:val="39"/>
    <w:unhideWhenUsed/>
    <w:qFormat/>
    <w:pPr>
      <w:tabs>
        <w:tab w:val="right" w:leader="dot" w:pos="9344"/>
      </w:tabs>
      <w:spacing w:line="300" w:lineRule="exact"/>
      <w:ind w:left="210"/>
    </w:pPr>
    <w:rPr>
      <w:rFonts w:ascii="宋体"/>
    </w:rPr>
  </w:style>
  <w:style w:type="paragraph" w:styleId="TOC9">
    <w:name w:val="toc 9"/>
    <w:basedOn w:val="afff0"/>
    <w:next w:val="afff0"/>
    <w:uiPriority w:val="39"/>
    <w:unhideWhenUsed/>
    <w:qFormat/>
    <w:pPr>
      <w:adjustRightInd/>
      <w:spacing w:line="240" w:lineRule="auto"/>
      <w:ind w:leftChars="1600" w:left="3360"/>
    </w:pPr>
    <w:rPr>
      <w:rFonts w:asciiTheme="minorHAnsi" w:eastAsiaTheme="minorEastAsia" w:hAnsiTheme="minorHAnsi" w:cstheme="minorBidi"/>
      <w:szCs w:val="22"/>
    </w:rPr>
  </w:style>
  <w:style w:type="paragraph" w:styleId="affff0">
    <w:name w:val="Title"/>
    <w:basedOn w:val="afff0"/>
    <w:link w:val="affff1"/>
    <w:qFormat/>
    <w:pPr>
      <w:spacing w:before="240" w:after="60"/>
      <w:jc w:val="center"/>
      <w:outlineLvl w:val="0"/>
    </w:pPr>
    <w:rPr>
      <w:rFonts w:ascii="Arial" w:hAnsi="Arial" w:cs="Arial"/>
      <w:b/>
      <w:bCs/>
      <w:sz w:val="32"/>
      <w:szCs w:val="32"/>
    </w:rPr>
  </w:style>
  <w:style w:type="table" w:styleId="affff2">
    <w:name w:val="Table Grid"/>
    <w:basedOn w:val="afff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uiPriority w:val="9"/>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c">
    <w:name w:val="页眉 字符"/>
    <w:link w:val="afffb"/>
    <w:uiPriority w:val="99"/>
    <w:qFormat/>
    <w:rPr>
      <w:kern w:val="2"/>
      <w:sz w:val="18"/>
      <w:szCs w:val="18"/>
    </w:rPr>
  </w:style>
  <w:style w:type="character" w:customStyle="1" w:styleId="afffa">
    <w:name w:val="页脚 字符"/>
    <w:link w:val="afff9"/>
    <w:uiPriority w:val="99"/>
    <w:qFormat/>
    <w:rPr>
      <w:rFonts w:ascii="宋体"/>
      <w:kern w:val="2"/>
      <w:sz w:val="18"/>
      <w:szCs w:val="18"/>
    </w:rPr>
  </w:style>
  <w:style w:type="character" w:customStyle="1" w:styleId="afff8">
    <w:name w:val="批注框文本 字符"/>
    <w:link w:val="afff7"/>
    <w:uiPriority w:val="99"/>
    <w:semiHidden/>
    <w:qFormat/>
    <w:rPr>
      <w:kern w:val="2"/>
      <w:sz w:val="18"/>
      <w:szCs w:val="18"/>
    </w:rPr>
  </w:style>
  <w:style w:type="paragraph" w:styleId="affff8">
    <w:name w:val="Quote"/>
    <w:basedOn w:val="afff0"/>
    <w:next w:val="afff0"/>
    <w:link w:val="affff9"/>
    <w:uiPriority w:val="29"/>
    <w:qFormat/>
    <w:rPr>
      <w:i/>
      <w:iCs/>
      <w:color w:val="000000"/>
    </w:rPr>
  </w:style>
  <w:style w:type="character" w:customStyle="1" w:styleId="affff9">
    <w:name w:val="引用 字符"/>
    <w:link w:val="affff8"/>
    <w:uiPriority w:val="29"/>
    <w:qFormat/>
    <w:rPr>
      <w:i/>
      <w:iCs/>
      <w:color w:val="000000"/>
      <w:kern w:val="2"/>
      <w:sz w:val="21"/>
      <w:szCs w:val="21"/>
    </w:rPr>
  </w:style>
  <w:style w:type="character" w:customStyle="1" w:styleId="affff1">
    <w:name w:val="标题 字符"/>
    <w:link w:val="affff0"/>
    <w:qFormat/>
    <w:rPr>
      <w:rFonts w:ascii="Arial" w:hAnsi="Arial" w:cs="Arial"/>
      <w:b/>
      <w:bCs/>
      <w:kern w:val="2"/>
      <w:sz w:val="32"/>
      <w:szCs w:val="32"/>
    </w:rPr>
  </w:style>
  <w:style w:type="paragraph" w:customStyle="1" w:styleId="affffa">
    <w:name w:val="标准标志"/>
    <w:next w:val="afff0"/>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b">
    <w:name w:val="标准称谓"/>
    <w:next w:val="afff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c">
    <w:name w:val="标准文件_页脚偶数页"/>
    <w:qFormat/>
    <w:pPr>
      <w:ind w:left="198"/>
    </w:pPr>
    <w:rPr>
      <w:rFonts w:ascii="宋体"/>
      <w:sz w:val="18"/>
    </w:rPr>
  </w:style>
  <w:style w:type="paragraph" w:customStyle="1" w:styleId="affffd">
    <w:name w:val="标准文件_页脚奇数页"/>
    <w:qFormat/>
    <w:pPr>
      <w:ind w:right="227"/>
      <w:jc w:val="right"/>
    </w:pPr>
    <w:rPr>
      <w:rFonts w:ascii="宋体"/>
      <w:sz w:val="18"/>
    </w:rPr>
  </w:style>
  <w:style w:type="paragraph" w:customStyle="1" w:styleId="affffe">
    <w:name w:val="标准书眉一"/>
    <w:qFormat/>
    <w:pPr>
      <w:jc w:val="both"/>
    </w:pPr>
  </w:style>
  <w:style w:type="paragraph" w:customStyle="1" w:styleId="ICS">
    <w:name w:val="标准文件_ICS"/>
    <w:basedOn w:val="afff0"/>
    <w:qFormat/>
    <w:pPr>
      <w:spacing w:line="0" w:lineRule="atLeast"/>
    </w:pPr>
    <w:rPr>
      <w:rFonts w:ascii="黑体" w:eastAsia="黑体" w:hAnsi="宋体"/>
    </w:rPr>
  </w:style>
  <w:style w:type="paragraph" w:customStyle="1" w:styleId="afffff">
    <w:name w:val="标准文件_标准正文"/>
    <w:basedOn w:val="afff0"/>
    <w:next w:val="afffff0"/>
    <w:qFormat/>
    <w:pPr>
      <w:snapToGrid w:val="0"/>
      <w:ind w:firstLineChars="200" w:firstLine="200"/>
    </w:pPr>
    <w:rPr>
      <w:kern w:val="0"/>
    </w:rPr>
  </w:style>
  <w:style w:type="paragraph" w:customStyle="1" w:styleId="afffff0">
    <w:name w:val="标准文件_段"/>
    <w:link w:val="Char"/>
    <w:qFormat/>
    <w:pPr>
      <w:autoSpaceDE w:val="0"/>
      <w:autoSpaceDN w:val="0"/>
      <w:ind w:firstLineChars="200" w:firstLine="200"/>
      <w:jc w:val="both"/>
    </w:pPr>
    <w:rPr>
      <w:rFonts w:ascii="宋体"/>
      <w:sz w:val="21"/>
    </w:rPr>
  </w:style>
  <w:style w:type="paragraph" w:customStyle="1" w:styleId="afffff1">
    <w:name w:val="标准文件_版本"/>
    <w:basedOn w:val="afffff"/>
    <w:qFormat/>
    <w:pPr>
      <w:adjustRightInd/>
      <w:snapToGrid/>
      <w:ind w:firstLineChars="0" w:firstLine="0"/>
    </w:pPr>
    <w:rPr>
      <w:rFonts w:ascii="宋体" w:hAnsi="宋体"/>
      <w:kern w:val="2"/>
    </w:rPr>
  </w:style>
  <w:style w:type="paragraph" w:customStyle="1" w:styleId="afffff2">
    <w:name w:val="标准文件_标准部门"/>
    <w:basedOn w:val="afff0"/>
    <w:qFormat/>
    <w:pPr>
      <w:jc w:val="center"/>
    </w:pPr>
    <w:rPr>
      <w:rFonts w:ascii="黑体" w:eastAsia="黑体"/>
      <w:kern w:val="0"/>
      <w:sz w:val="44"/>
    </w:rPr>
  </w:style>
  <w:style w:type="paragraph" w:customStyle="1" w:styleId="afffff3">
    <w:name w:val="标准文件_标准代替"/>
    <w:basedOn w:val="afff0"/>
    <w:next w:val="afff0"/>
    <w:qFormat/>
    <w:pPr>
      <w:spacing w:line="310" w:lineRule="exact"/>
      <w:jc w:val="right"/>
    </w:pPr>
    <w:rPr>
      <w:rFonts w:ascii="宋体" w:hAnsi="宋体"/>
      <w:kern w:val="0"/>
    </w:rPr>
  </w:style>
  <w:style w:type="paragraph" w:customStyle="1" w:styleId="afffff4">
    <w:name w:val="标准文件_标准名称标题"/>
    <w:basedOn w:val="afff0"/>
    <w:next w:val="afff0"/>
    <w:qFormat/>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0"/>
    <w:qFormat/>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0"/>
    <w:qFormat/>
    <w:pPr>
      <w:jc w:val="left"/>
    </w:pPr>
  </w:style>
  <w:style w:type="paragraph" w:customStyle="1" w:styleId="afffff7">
    <w:name w:val="标准文件_参考文献标题"/>
    <w:basedOn w:val="afff0"/>
    <w:next w:val="afff0"/>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9">
    <w:name w:val="标准文件_二级条标题"/>
    <w:next w:val="afffff0"/>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8">
    <w:name w:val="标准文件_发布"/>
    <w:qFormat/>
    <w:rPr>
      <w:rFonts w:ascii="黑体" w:eastAsia="黑体"/>
      <w:spacing w:val="0"/>
      <w:w w:val="100"/>
      <w:position w:val="3"/>
      <w:sz w:val="28"/>
    </w:rPr>
  </w:style>
  <w:style w:type="paragraph" w:customStyle="1" w:styleId="ab">
    <w:name w:val="标准文件_方框数字列项"/>
    <w:basedOn w:val="afffff0"/>
    <w:qFormat/>
    <w:pPr>
      <w:numPr>
        <w:numId w:val="3"/>
      </w:numPr>
      <w:ind w:firstLineChars="0" w:firstLine="0"/>
    </w:pPr>
  </w:style>
  <w:style w:type="paragraph" w:customStyle="1" w:styleId="afffff9">
    <w:name w:val="标准文件_封面标准编号"/>
    <w:basedOn w:val="afff0"/>
    <w:next w:val="afffff3"/>
    <w:qFormat/>
    <w:pPr>
      <w:spacing w:line="310" w:lineRule="exact"/>
      <w:jc w:val="right"/>
    </w:pPr>
    <w:rPr>
      <w:rFonts w:ascii="黑体" w:eastAsia="黑体"/>
      <w:kern w:val="0"/>
      <w:sz w:val="28"/>
    </w:rPr>
  </w:style>
  <w:style w:type="paragraph" w:customStyle="1" w:styleId="afffffa">
    <w:name w:val="标准文件_封面标准分类号"/>
    <w:basedOn w:val="afff0"/>
    <w:qFormat/>
    <w:rPr>
      <w:rFonts w:ascii="黑体" w:eastAsia="黑体"/>
      <w:b/>
      <w:kern w:val="0"/>
      <w:sz w:val="28"/>
    </w:rPr>
  </w:style>
  <w:style w:type="paragraph" w:customStyle="1" w:styleId="afffffb">
    <w:name w:val="标准文件_封面标准名称"/>
    <w:basedOn w:val="afff0"/>
    <w:qFormat/>
    <w:pPr>
      <w:spacing w:line="240" w:lineRule="auto"/>
      <w:jc w:val="center"/>
    </w:pPr>
    <w:rPr>
      <w:rFonts w:ascii="黑体" w:eastAsia="黑体"/>
      <w:kern w:val="0"/>
      <w:sz w:val="52"/>
    </w:rPr>
  </w:style>
  <w:style w:type="paragraph" w:customStyle="1" w:styleId="afffffc">
    <w:name w:val="标准文件_封面标准英文名称"/>
    <w:basedOn w:val="afff0"/>
    <w:qFormat/>
    <w:pPr>
      <w:spacing w:line="240" w:lineRule="auto"/>
      <w:jc w:val="center"/>
    </w:pPr>
    <w:rPr>
      <w:rFonts w:ascii="黑体" w:eastAsia="黑体"/>
      <w:b/>
      <w:sz w:val="28"/>
    </w:rPr>
  </w:style>
  <w:style w:type="paragraph" w:customStyle="1" w:styleId="afffffd">
    <w:name w:val="标准文件_封面发布日期"/>
    <w:basedOn w:val="afff0"/>
    <w:qFormat/>
    <w:pPr>
      <w:spacing w:line="310" w:lineRule="exact"/>
    </w:pPr>
    <w:rPr>
      <w:rFonts w:ascii="黑体" w:eastAsia="黑体"/>
      <w:kern w:val="0"/>
      <w:sz w:val="28"/>
    </w:rPr>
  </w:style>
  <w:style w:type="paragraph" w:customStyle="1" w:styleId="afffffe">
    <w:name w:val="标准文件_封面密级"/>
    <w:basedOn w:val="afff0"/>
    <w:qFormat/>
    <w:rPr>
      <w:rFonts w:eastAsia="黑体"/>
      <w:sz w:val="32"/>
    </w:rPr>
  </w:style>
  <w:style w:type="paragraph" w:customStyle="1" w:styleId="affffff">
    <w:name w:val="标准文件_封面实施日期"/>
    <w:basedOn w:val="afff0"/>
    <w:qFormat/>
    <w:pPr>
      <w:spacing w:line="310" w:lineRule="exact"/>
      <w:jc w:val="right"/>
    </w:pPr>
    <w:rPr>
      <w:rFonts w:ascii="黑体" w:eastAsia="黑体"/>
      <w:sz w:val="28"/>
    </w:rPr>
  </w:style>
  <w:style w:type="paragraph" w:customStyle="1" w:styleId="affffff0">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ffff1">
    <w:name w:val="标准文件_附录标识"/>
    <w:next w:val="afffff0"/>
    <w:qFormat/>
    <w:pPr>
      <w:shd w:val="clear" w:color="FFFFFF" w:fill="FFFFFF"/>
      <w:tabs>
        <w:tab w:val="left" w:pos="6406"/>
      </w:tabs>
      <w:spacing w:before="560" w:afterLines="50" w:after="50"/>
      <w:jc w:val="center"/>
      <w:outlineLvl w:val="0"/>
    </w:pPr>
    <w:rPr>
      <w:rFonts w:ascii="黑体" w:eastAsia="黑体"/>
      <w:sz w:val="21"/>
    </w:rPr>
  </w:style>
  <w:style w:type="paragraph" w:customStyle="1" w:styleId="afd">
    <w:name w:val="标准文件_附录表标题"/>
    <w:next w:val="afffff0"/>
    <w:qFormat/>
    <w:pPr>
      <w:numPr>
        <w:ilvl w:val="1"/>
        <w:numId w:val="4"/>
      </w:numPr>
      <w:adjustRightInd w:val="0"/>
      <w:snapToGrid w:val="0"/>
      <w:spacing w:beforeLines="50" w:before="50" w:afterLines="50" w:after="50"/>
      <w:jc w:val="center"/>
      <w:textAlignment w:val="baseline"/>
    </w:pPr>
    <w:rPr>
      <w:rFonts w:ascii="黑体" w:eastAsia="黑体"/>
      <w:kern w:val="21"/>
      <w:sz w:val="21"/>
    </w:rPr>
  </w:style>
  <w:style w:type="paragraph" w:customStyle="1" w:styleId="affffff2">
    <w:name w:val="标准文件_附录一级条标题"/>
    <w:next w:val="afffff0"/>
    <w:qFormat/>
    <w:pPr>
      <w:widowControl w:val="0"/>
      <w:spacing w:beforeLines="50" w:before="50" w:afterLines="50" w:after="50"/>
      <w:jc w:val="both"/>
      <w:outlineLvl w:val="2"/>
    </w:pPr>
    <w:rPr>
      <w:rFonts w:ascii="黑体" w:eastAsia="黑体"/>
      <w:kern w:val="21"/>
      <w:sz w:val="21"/>
    </w:rPr>
  </w:style>
  <w:style w:type="paragraph" w:customStyle="1" w:styleId="affffff3">
    <w:name w:val="标准文件_附录二级条标题"/>
    <w:basedOn w:val="affffff2"/>
    <w:next w:val="afffff0"/>
    <w:qFormat/>
    <w:pPr>
      <w:widowControl/>
      <w:wordWrap w:val="0"/>
      <w:overflowPunct w:val="0"/>
      <w:autoSpaceDE w:val="0"/>
      <w:autoSpaceDN w:val="0"/>
      <w:textAlignment w:val="baseline"/>
      <w:outlineLvl w:val="3"/>
    </w:pPr>
  </w:style>
  <w:style w:type="paragraph" w:customStyle="1" w:styleId="affffff4">
    <w:name w:val="标准文件_附录公式"/>
    <w:basedOn w:val="afffff"/>
    <w:next w:val="afffff"/>
    <w:qFormat/>
    <w:pPr>
      <w:tabs>
        <w:tab w:val="center" w:pos="4678"/>
        <w:tab w:val="right" w:leader="middleDot" w:pos="9356"/>
      </w:tabs>
      <w:spacing w:line="240" w:lineRule="auto"/>
      <w:ind w:right="-51" w:firstLineChars="0" w:firstLine="0"/>
    </w:pPr>
    <w:rPr>
      <w:rFonts w:ascii="宋体" w:hAnsi="宋体"/>
    </w:rPr>
  </w:style>
  <w:style w:type="paragraph" w:customStyle="1" w:styleId="aff1">
    <w:name w:val="标准文件_附录三级条标题"/>
    <w:next w:val="afffff0"/>
    <w:qFormat/>
    <w:pPr>
      <w:widowControl w:val="0"/>
      <w:numPr>
        <w:ilvl w:val="3"/>
        <w:numId w:val="5"/>
      </w:numPr>
      <w:spacing w:beforeLines="50" w:before="50" w:afterLines="50" w:after="50"/>
      <w:jc w:val="both"/>
      <w:outlineLvl w:val="4"/>
    </w:pPr>
    <w:rPr>
      <w:rFonts w:ascii="黑体" w:eastAsia="黑体"/>
      <w:kern w:val="21"/>
      <w:sz w:val="21"/>
    </w:rPr>
  </w:style>
  <w:style w:type="paragraph" w:customStyle="1" w:styleId="aff2">
    <w:name w:val="标准文件_附录四级条标题"/>
    <w:next w:val="afffff0"/>
    <w:qFormat/>
    <w:pPr>
      <w:widowControl w:val="0"/>
      <w:numPr>
        <w:ilvl w:val="4"/>
        <w:numId w:val="5"/>
      </w:numPr>
      <w:spacing w:beforeLines="50" w:before="50" w:afterLines="50" w:after="50"/>
      <w:jc w:val="both"/>
      <w:outlineLvl w:val="5"/>
    </w:pPr>
    <w:rPr>
      <w:rFonts w:ascii="黑体" w:eastAsia="黑体"/>
      <w:kern w:val="21"/>
      <w:sz w:val="21"/>
    </w:rPr>
  </w:style>
  <w:style w:type="paragraph" w:customStyle="1" w:styleId="af7">
    <w:name w:val="标准文件_附录图标题"/>
    <w:next w:val="afffff0"/>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3">
    <w:name w:val="标准文件_附录五级条标题"/>
    <w:next w:val="afffff0"/>
    <w:qFormat/>
    <w:pPr>
      <w:widowControl w:val="0"/>
      <w:numPr>
        <w:ilvl w:val="5"/>
        <w:numId w:val="5"/>
      </w:numPr>
      <w:spacing w:beforeLines="50" w:before="50" w:afterLines="50" w:after="50"/>
      <w:jc w:val="both"/>
      <w:outlineLvl w:val="6"/>
    </w:pPr>
    <w:rPr>
      <w:rFonts w:ascii="黑体" w:eastAsia="黑体"/>
      <w:kern w:val="21"/>
      <w:sz w:val="21"/>
    </w:rPr>
  </w:style>
  <w:style w:type="paragraph" w:customStyle="1" w:styleId="ae">
    <w:name w:val="标准文件_附录英文标识"/>
    <w:next w:val="afff5"/>
    <w:qFormat/>
    <w:pPr>
      <w:numPr>
        <w:numId w:val="7"/>
      </w:numPr>
      <w:tabs>
        <w:tab w:val="left" w:pos="6406"/>
      </w:tabs>
      <w:spacing w:before="220" w:after="320"/>
      <w:jc w:val="center"/>
      <w:outlineLvl w:val="0"/>
    </w:pPr>
    <w:rPr>
      <w:rFonts w:ascii="黑体" w:eastAsia="黑体"/>
      <w:sz w:val="21"/>
    </w:rPr>
  </w:style>
  <w:style w:type="character" w:customStyle="1" w:styleId="afff6">
    <w:name w:val="正文文本 字符"/>
    <w:link w:val="afff5"/>
    <w:qFormat/>
    <w:rPr>
      <w:kern w:val="2"/>
      <w:sz w:val="21"/>
      <w:szCs w:val="21"/>
    </w:rPr>
  </w:style>
  <w:style w:type="paragraph" w:customStyle="1" w:styleId="affffff5">
    <w:name w:val="标准文件_附录章标题"/>
    <w:next w:val="afffff0"/>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6">
    <w:name w:val="标准文件_公式后的破折号"/>
    <w:basedOn w:val="afffff0"/>
    <w:next w:val="afffff0"/>
    <w:qFormat/>
    <w:pPr>
      <w:ind w:leftChars="200" w:left="488" w:hangingChars="290" w:hanging="289"/>
    </w:pPr>
  </w:style>
  <w:style w:type="paragraph" w:customStyle="1" w:styleId="a4">
    <w:name w:val="标准文件_前言、引言标题"/>
    <w:next w:val="afff0"/>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7">
    <w:name w:val="标准文件_目次、标准名称标题"/>
    <w:basedOn w:val="a4"/>
    <w:next w:val="afffff0"/>
    <w:qFormat/>
    <w:pPr>
      <w:spacing w:line="460" w:lineRule="exact"/>
      <w:ind w:left="0" w:firstLine="0"/>
    </w:pPr>
  </w:style>
  <w:style w:type="paragraph" w:customStyle="1" w:styleId="affffff8">
    <w:name w:val="标准文件_目录标题"/>
    <w:basedOn w:val="afff0"/>
    <w:qFormat/>
    <w:pPr>
      <w:spacing w:before="480" w:afterLines="150" w:after="150" w:line="240" w:lineRule="auto"/>
      <w:jc w:val="center"/>
    </w:pPr>
    <w:rPr>
      <w:rFonts w:ascii="黑体" w:eastAsia="黑体"/>
      <w:sz w:val="32"/>
    </w:rPr>
  </w:style>
  <w:style w:type="paragraph" w:customStyle="1" w:styleId="af">
    <w:name w:val="标准文件_破折号列项"/>
    <w:qFormat/>
    <w:pPr>
      <w:numPr>
        <w:numId w:val="9"/>
      </w:numPr>
      <w:adjustRightInd w:val="0"/>
      <w:snapToGrid w:val="0"/>
      <w:ind w:firstLineChars="200" w:firstLine="200"/>
    </w:pPr>
    <w:rPr>
      <w:sz w:val="21"/>
    </w:rPr>
  </w:style>
  <w:style w:type="paragraph" w:customStyle="1" w:styleId="afa">
    <w:name w:val="标准文件_破折号列项（二级）"/>
    <w:basedOn w:val="af"/>
    <w:qFormat/>
    <w:pPr>
      <w:numPr>
        <w:numId w:val="10"/>
      </w:numPr>
    </w:pPr>
  </w:style>
  <w:style w:type="paragraph" w:customStyle="1" w:styleId="affa">
    <w:name w:val="标准文件_三级条标题"/>
    <w:basedOn w:val="aff9"/>
    <w:next w:val="afffff0"/>
    <w:qFormat/>
    <w:pPr>
      <w:widowControl/>
      <w:numPr>
        <w:ilvl w:val="4"/>
      </w:numPr>
      <w:ind w:left="851"/>
      <w:outlineLvl w:val="3"/>
    </w:pPr>
  </w:style>
  <w:style w:type="character" w:customStyle="1" w:styleId="11">
    <w:name w:val="不明显参考1"/>
    <w:uiPriority w:val="31"/>
    <w:qFormat/>
    <w:rPr>
      <w:smallCaps/>
      <w:color w:val="C0504D"/>
      <w:u w:val="single"/>
    </w:rPr>
  </w:style>
  <w:style w:type="paragraph" w:customStyle="1" w:styleId="affffff9">
    <w:name w:val="标准文件_示例后续"/>
    <w:basedOn w:val="afff0"/>
    <w:qFormat/>
    <w:pPr>
      <w:adjustRightInd/>
      <w:spacing w:line="240" w:lineRule="auto"/>
      <w:ind w:firstLineChars="200" w:firstLine="200"/>
    </w:pPr>
    <w:rPr>
      <w:sz w:val="18"/>
      <w:szCs w:val="24"/>
    </w:rPr>
  </w:style>
  <w:style w:type="paragraph" w:customStyle="1" w:styleId="aff4">
    <w:name w:val="标准文件_数字编号列项"/>
    <w:qFormat/>
    <w:pPr>
      <w:numPr>
        <w:numId w:val="11"/>
      </w:numPr>
      <w:jc w:val="both"/>
    </w:pPr>
    <w:rPr>
      <w:rFonts w:ascii="宋体" w:hAnsi="宋体"/>
      <w:sz w:val="21"/>
    </w:rPr>
  </w:style>
  <w:style w:type="paragraph" w:customStyle="1" w:styleId="affb">
    <w:name w:val="标准文件_四级条标题"/>
    <w:next w:val="afffff0"/>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e">
    <w:name w:val="脚注文本 字符"/>
    <w:link w:val="afffd"/>
    <w:semiHidden/>
    <w:qFormat/>
    <w:rPr>
      <w:rFonts w:ascii="宋体"/>
      <w:kern w:val="2"/>
      <w:sz w:val="18"/>
      <w:szCs w:val="18"/>
    </w:rPr>
  </w:style>
  <w:style w:type="paragraph" w:customStyle="1" w:styleId="affffffa">
    <w:name w:val="标准文件_条文脚注"/>
    <w:basedOn w:val="afffd"/>
    <w:qFormat/>
    <w:pPr>
      <w:adjustRightInd w:val="0"/>
      <w:spacing w:line="240" w:lineRule="auto"/>
      <w:ind w:leftChars="0" w:left="0" w:firstLineChars="200" w:firstLine="200"/>
      <w:jc w:val="both"/>
    </w:pPr>
    <w:rPr>
      <w:rFonts w:hAnsi="宋体"/>
    </w:rPr>
  </w:style>
  <w:style w:type="paragraph" w:customStyle="1" w:styleId="af2">
    <w:name w:val="标准文件_图表脚注"/>
    <w:basedOn w:val="afff0"/>
    <w:next w:val="afffff0"/>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c">
    <w:name w:val="标准文件_五级条标题"/>
    <w:next w:val="afffff0"/>
    <w:qFormat/>
    <w:pPr>
      <w:widowControl w:val="0"/>
      <w:numPr>
        <w:ilvl w:val="6"/>
        <w:numId w:val="2"/>
      </w:numPr>
      <w:spacing w:beforeLines="50" w:before="50" w:afterLines="50" w:after="50"/>
      <w:jc w:val="both"/>
      <w:outlineLvl w:val="5"/>
    </w:pPr>
    <w:rPr>
      <w:rFonts w:ascii="黑体" w:eastAsia="黑体"/>
      <w:sz w:val="21"/>
    </w:rPr>
  </w:style>
  <w:style w:type="paragraph" w:customStyle="1" w:styleId="aff7">
    <w:name w:val="标准文件_章标题"/>
    <w:next w:val="afffff0"/>
    <w:qFormat/>
    <w:pPr>
      <w:numPr>
        <w:ilvl w:val="1"/>
        <w:numId w:val="2"/>
      </w:numPr>
      <w:spacing w:beforeLines="100" w:before="100" w:afterLines="100" w:after="100"/>
      <w:jc w:val="both"/>
      <w:outlineLvl w:val="0"/>
    </w:pPr>
    <w:rPr>
      <w:rFonts w:ascii="黑体" w:eastAsia="黑体"/>
      <w:sz w:val="21"/>
    </w:rPr>
  </w:style>
  <w:style w:type="paragraph" w:customStyle="1" w:styleId="aff8">
    <w:name w:val="标准文件_一级条标题"/>
    <w:basedOn w:val="aff7"/>
    <w:next w:val="afffff0"/>
    <w:qFormat/>
    <w:pPr>
      <w:numPr>
        <w:ilvl w:val="2"/>
      </w:numPr>
      <w:spacing w:beforeLines="50" w:before="50" w:afterLines="50" w:after="50"/>
      <w:ind w:left="426"/>
      <w:outlineLvl w:val="1"/>
    </w:pPr>
  </w:style>
  <w:style w:type="paragraph" w:customStyle="1" w:styleId="affffffc">
    <w:name w:val="标准文件_一致程度"/>
    <w:basedOn w:val="afff0"/>
    <w:qFormat/>
    <w:pPr>
      <w:spacing w:line="440" w:lineRule="exact"/>
      <w:jc w:val="center"/>
    </w:pPr>
    <w:rPr>
      <w:sz w:val="28"/>
    </w:rPr>
  </w:style>
  <w:style w:type="paragraph" w:customStyle="1" w:styleId="affffffd">
    <w:name w:val="标准文件_引言标题"/>
    <w:next w:val="afff0"/>
    <w:qFormat/>
    <w:pPr>
      <w:shd w:val="clear" w:color="FFFFFF" w:fill="FFFFFF"/>
      <w:spacing w:before="540" w:after="600"/>
      <w:jc w:val="center"/>
      <w:outlineLvl w:val="0"/>
    </w:pPr>
    <w:rPr>
      <w:rFonts w:ascii="黑体" w:eastAsia="黑体"/>
      <w:sz w:val="32"/>
    </w:rPr>
  </w:style>
  <w:style w:type="paragraph" w:customStyle="1" w:styleId="affffffe">
    <w:name w:val="标准文件_英文图表脚注"/>
    <w:basedOn w:val="afffff"/>
    <w:qFormat/>
    <w:pPr>
      <w:widowControl/>
      <w:adjustRightInd/>
      <w:snapToGrid/>
      <w:spacing w:line="240" w:lineRule="auto"/>
      <w:ind w:left="79" w:hangingChars="80" w:hanging="79"/>
    </w:pPr>
    <w:rPr>
      <w:rFonts w:ascii="宋体" w:hAnsi="宋体"/>
    </w:rPr>
  </w:style>
  <w:style w:type="paragraph" w:customStyle="1" w:styleId="af4">
    <w:name w:val="标准文件_数字编号列项（二级）"/>
    <w:qFormat/>
    <w:pPr>
      <w:numPr>
        <w:ilvl w:val="1"/>
        <w:numId w:val="13"/>
      </w:numPr>
      <w:jc w:val="both"/>
    </w:pPr>
    <w:rPr>
      <w:rFonts w:ascii="宋体"/>
      <w:sz w:val="21"/>
    </w:rPr>
  </w:style>
  <w:style w:type="paragraph" w:customStyle="1" w:styleId="ad">
    <w:name w:val="标准文件_英文注："/>
    <w:basedOn w:val="afff0"/>
    <w:next w:val="a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e">
    <w:name w:val="标准文件_英文注×："/>
    <w:basedOn w:val="afff0"/>
    <w:qFormat/>
    <w:pPr>
      <w:numPr>
        <w:numId w:val="15"/>
      </w:numPr>
      <w:tabs>
        <w:tab w:val="left" w:pos="210"/>
      </w:tabs>
      <w:autoSpaceDE w:val="0"/>
      <w:autoSpaceDN w:val="0"/>
      <w:spacing w:line="240" w:lineRule="auto"/>
    </w:pPr>
    <w:rPr>
      <w:rFonts w:ascii="宋体" w:hAnsi="宋体"/>
      <w:kern w:val="0"/>
      <w:szCs w:val="20"/>
    </w:rPr>
  </w:style>
  <w:style w:type="paragraph" w:customStyle="1" w:styleId="aff0">
    <w:name w:val="标准文件_正文表标题"/>
    <w:next w:val="afffff0"/>
    <w:qFormat/>
    <w:pPr>
      <w:numPr>
        <w:numId w:val="16"/>
      </w:numPr>
      <w:tabs>
        <w:tab w:val="left" w:pos="0"/>
      </w:tabs>
      <w:spacing w:beforeLines="50" w:before="50" w:afterLines="50" w:after="50"/>
      <w:jc w:val="center"/>
    </w:pPr>
    <w:rPr>
      <w:rFonts w:ascii="黑体" w:eastAsia="黑体"/>
      <w:sz w:val="21"/>
    </w:rPr>
  </w:style>
  <w:style w:type="paragraph" w:customStyle="1" w:styleId="afffffff">
    <w:name w:val="标准文件_正文公式"/>
    <w:basedOn w:val="afff0"/>
    <w:next w:val="afffff"/>
    <w:qFormat/>
    <w:pPr>
      <w:tabs>
        <w:tab w:val="center" w:pos="4678"/>
        <w:tab w:val="right" w:leader="middleDot" w:pos="9356"/>
      </w:tabs>
      <w:spacing w:line="240" w:lineRule="auto"/>
    </w:pPr>
    <w:rPr>
      <w:rFonts w:ascii="宋体" w:hAnsi="宋体"/>
    </w:rPr>
  </w:style>
  <w:style w:type="paragraph" w:customStyle="1" w:styleId="afb">
    <w:name w:val="标准文件_正文图标题"/>
    <w:next w:val="afffff0"/>
    <w:qFormat/>
    <w:pPr>
      <w:numPr>
        <w:numId w:val="17"/>
      </w:numPr>
      <w:spacing w:beforeLines="50" w:before="50" w:afterLines="50" w:after="50"/>
      <w:jc w:val="center"/>
    </w:pPr>
    <w:rPr>
      <w:rFonts w:ascii="黑体" w:eastAsia="黑体"/>
      <w:sz w:val="21"/>
    </w:rPr>
  </w:style>
  <w:style w:type="paragraph" w:customStyle="1" w:styleId="affe">
    <w:name w:val="标准文件_正文英文表标题"/>
    <w:next w:val="afffff0"/>
    <w:qFormat/>
    <w:pPr>
      <w:numPr>
        <w:numId w:val="18"/>
      </w:numPr>
      <w:jc w:val="center"/>
    </w:pPr>
    <w:rPr>
      <w:rFonts w:ascii="黑体" w:eastAsia="黑体"/>
      <w:sz w:val="21"/>
    </w:rPr>
  </w:style>
  <w:style w:type="paragraph" w:customStyle="1" w:styleId="af9">
    <w:name w:val="标准文件_正文英文图标题"/>
    <w:next w:val="afffff0"/>
    <w:qFormat/>
    <w:pPr>
      <w:numPr>
        <w:numId w:val="19"/>
      </w:numPr>
      <w:jc w:val="center"/>
    </w:pPr>
    <w:rPr>
      <w:rFonts w:ascii="黑体" w:eastAsia="黑体"/>
      <w:sz w:val="21"/>
    </w:rPr>
  </w:style>
  <w:style w:type="paragraph" w:customStyle="1" w:styleId="af5">
    <w:name w:val="标准文件_编号列项（三级）"/>
    <w:qFormat/>
    <w:pPr>
      <w:numPr>
        <w:ilvl w:val="2"/>
        <w:numId w:val="13"/>
      </w:numPr>
    </w:pPr>
    <w:rPr>
      <w:rFonts w:ascii="宋体"/>
      <w:sz w:val="21"/>
    </w:rPr>
  </w:style>
  <w:style w:type="paragraph" w:customStyle="1" w:styleId="a1">
    <w:name w:val="二级无标题条"/>
    <w:basedOn w:val="afff0"/>
    <w:qFormat/>
    <w:pPr>
      <w:numPr>
        <w:ilvl w:val="3"/>
        <w:numId w:val="20"/>
      </w:numPr>
      <w:adjustRightInd/>
      <w:spacing w:line="240" w:lineRule="auto"/>
    </w:pPr>
    <w:rPr>
      <w:rFonts w:ascii="宋体" w:hAnsi="宋体"/>
      <w:szCs w:val="24"/>
    </w:rPr>
  </w:style>
  <w:style w:type="paragraph" w:customStyle="1" w:styleId="afffffff0">
    <w:name w:val="发布部门"/>
    <w:next w:val="afffff0"/>
    <w:qFormat/>
    <w:pPr>
      <w:framePr w:w="7433" w:h="585" w:hRule="exact" w:hSpace="180" w:vSpace="180" w:wrap="around" w:hAnchor="margin" w:xAlign="center" w:y="14401" w:anchorLock="1"/>
      <w:jc w:val="center"/>
    </w:pPr>
    <w:rPr>
      <w:rFonts w:ascii="宋体"/>
      <w:b/>
      <w:w w:val="135"/>
      <w:sz w:val="36"/>
    </w:rPr>
  </w:style>
  <w:style w:type="paragraph" w:customStyle="1" w:styleId="afffffff1">
    <w:name w:val="发布日期"/>
    <w:qFormat/>
    <w:pPr>
      <w:framePr w:w="4000" w:h="473" w:hRule="exact" w:hSpace="180" w:vSpace="180" w:wrap="around" w:hAnchor="margin" w:y="13511" w:anchorLock="1"/>
    </w:pPr>
    <w:rPr>
      <w:rFonts w:eastAsia="黑体"/>
      <w:sz w:val="28"/>
    </w:rPr>
  </w:style>
  <w:style w:type="paragraph" w:customStyle="1" w:styleId="afffffff2">
    <w:name w:val="封面标准代替信息"/>
    <w:basedOn w:val="afff0"/>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4">
    <w:name w:val="封面标准文稿编辑信息"/>
    <w:qFormat/>
    <w:pPr>
      <w:spacing w:before="180" w:line="180" w:lineRule="exact"/>
      <w:jc w:val="center"/>
    </w:pPr>
    <w:rPr>
      <w:rFonts w:ascii="宋体"/>
      <w:sz w:val="21"/>
    </w:rPr>
  </w:style>
  <w:style w:type="paragraph" w:customStyle="1" w:styleId="afffffff5">
    <w:name w:val="封面标准文稿类别"/>
    <w:qFormat/>
    <w:pPr>
      <w:spacing w:before="440" w:line="400" w:lineRule="exact"/>
      <w:jc w:val="center"/>
    </w:pPr>
    <w:rPr>
      <w:rFonts w:ascii="宋体"/>
      <w:sz w:val="24"/>
    </w:rPr>
  </w:style>
  <w:style w:type="paragraph" w:customStyle="1" w:styleId="afffffff6">
    <w:name w:val="封面标准英文名称"/>
    <w:qFormat/>
    <w:pPr>
      <w:widowControl w:val="0"/>
      <w:spacing w:line="360" w:lineRule="exact"/>
      <w:jc w:val="center"/>
    </w:pPr>
    <w:rPr>
      <w:sz w:val="28"/>
    </w:rPr>
  </w:style>
  <w:style w:type="paragraph" w:customStyle="1" w:styleId="afffffff7">
    <w:name w:val="封面一致性程度标识"/>
    <w:qFormat/>
    <w:pPr>
      <w:spacing w:before="440" w:line="440" w:lineRule="exact"/>
      <w:jc w:val="center"/>
    </w:pPr>
    <w:rPr>
      <w:sz w:val="28"/>
    </w:rPr>
  </w:style>
  <w:style w:type="paragraph" w:customStyle="1" w:styleId="afffffff8">
    <w:name w:val="封面正文"/>
    <w:qFormat/>
    <w:pPr>
      <w:jc w:val="both"/>
    </w:pPr>
  </w:style>
  <w:style w:type="paragraph" w:customStyle="1" w:styleId="afffffff9">
    <w:name w:val="附录二级无标题条"/>
    <w:basedOn w:val="afff0"/>
    <w:next w:val="a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f0"/>
    <w:qFormat/>
    <w:pPr>
      <w:outlineLvl w:val="4"/>
    </w:pPr>
  </w:style>
  <w:style w:type="paragraph" w:customStyle="1" w:styleId="afffffffb">
    <w:name w:val="附录四级无标题条"/>
    <w:basedOn w:val="afffffffa"/>
    <w:next w:val="afffff0"/>
    <w:qFormat/>
    <w:pPr>
      <w:outlineLvl w:val="5"/>
    </w:pPr>
  </w:style>
  <w:style w:type="paragraph" w:customStyle="1" w:styleId="afffffffc">
    <w:name w:val="附录图"/>
    <w:next w:val="afffff0"/>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0">
    <w:name w:val="标准文件_一级项"/>
    <w:qFormat/>
    <w:pPr>
      <w:numPr>
        <w:numId w:val="21"/>
      </w:numPr>
    </w:pPr>
    <w:rPr>
      <w:rFonts w:ascii="宋体"/>
      <w:sz w:val="21"/>
    </w:rPr>
  </w:style>
  <w:style w:type="paragraph" w:customStyle="1" w:styleId="afffffffd">
    <w:name w:val="附录五级无标题条"/>
    <w:basedOn w:val="afffffffb"/>
    <w:next w:val="afffff0"/>
    <w:qFormat/>
    <w:pPr>
      <w:outlineLvl w:val="6"/>
    </w:pPr>
  </w:style>
  <w:style w:type="paragraph" w:customStyle="1" w:styleId="afffffffe">
    <w:name w:val="附录性质"/>
    <w:basedOn w:val="afff0"/>
    <w:qFormat/>
    <w:pPr>
      <w:widowControl/>
      <w:adjustRightInd/>
      <w:jc w:val="center"/>
    </w:pPr>
    <w:rPr>
      <w:rFonts w:ascii="黑体" w:eastAsia="黑体"/>
    </w:rPr>
  </w:style>
  <w:style w:type="paragraph" w:customStyle="1" w:styleId="affffffff">
    <w:name w:val="附录一级无标题条"/>
    <w:basedOn w:val="affffff5"/>
    <w:next w:val="afffff0"/>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sz w:val="18"/>
    </w:rPr>
  </w:style>
  <w:style w:type="paragraph" w:customStyle="1" w:styleId="afff">
    <w:name w:val="列项——"/>
    <w:qFormat/>
    <w:pPr>
      <w:widowControl w:val="0"/>
      <w:numPr>
        <w:numId w:val="22"/>
      </w:numPr>
      <w:jc w:val="both"/>
    </w:pPr>
    <w:rPr>
      <w:rFonts w:ascii="宋体" w:hAnsi="宋体"/>
      <w:sz w:val="21"/>
    </w:rPr>
  </w:style>
  <w:style w:type="paragraph" w:customStyle="1" w:styleId="affffffff3">
    <w:name w:val="列项·"/>
    <w:basedOn w:val="afffff0"/>
    <w:qFormat/>
    <w:pPr>
      <w:tabs>
        <w:tab w:val="left" w:pos="840"/>
      </w:tabs>
    </w:pPr>
  </w:style>
  <w:style w:type="paragraph" w:customStyle="1" w:styleId="affffffff4">
    <w:name w:val="目次、索引正文"/>
    <w:qFormat/>
    <w:pPr>
      <w:spacing w:line="320" w:lineRule="exact"/>
      <w:jc w:val="both"/>
    </w:pPr>
    <w:rPr>
      <w:rFonts w:ascii="宋体"/>
      <w:sz w:val="21"/>
    </w:rPr>
  </w:style>
  <w:style w:type="paragraph" w:customStyle="1" w:styleId="210">
    <w:name w:val="目录 21"/>
    <w:basedOn w:val="afff0"/>
    <w:next w:val="afff0"/>
    <w:semiHidden/>
    <w:qFormat/>
    <w:pPr>
      <w:adjustRightInd/>
      <w:spacing w:line="240" w:lineRule="auto"/>
      <w:jc w:val="left"/>
    </w:pPr>
    <w:rPr>
      <w:bCs/>
      <w:iCs/>
    </w:rPr>
  </w:style>
  <w:style w:type="paragraph" w:customStyle="1" w:styleId="31">
    <w:name w:val="目录 31"/>
    <w:basedOn w:val="afff0"/>
    <w:next w:val="afff0"/>
    <w:semiHidden/>
    <w:qFormat/>
    <w:pPr>
      <w:spacing w:line="240" w:lineRule="auto"/>
    </w:pPr>
    <w:rPr>
      <w:rFonts w:ascii="宋体" w:hAnsi="宋体"/>
      <w:iCs/>
    </w:rPr>
  </w:style>
  <w:style w:type="paragraph" w:customStyle="1" w:styleId="41">
    <w:name w:val="目录 41"/>
    <w:basedOn w:val="afff0"/>
    <w:next w:val="afff0"/>
    <w:semiHidden/>
    <w:qFormat/>
    <w:pPr>
      <w:adjustRightInd/>
      <w:spacing w:line="240" w:lineRule="auto"/>
      <w:jc w:val="left"/>
    </w:pPr>
  </w:style>
  <w:style w:type="paragraph" w:customStyle="1" w:styleId="51">
    <w:name w:val="目录 51"/>
    <w:basedOn w:val="afff0"/>
    <w:next w:val="afff0"/>
    <w:semiHidden/>
    <w:qFormat/>
    <w:pPr>
      <w:spacing w:line="240" w:lineRule="auto"/>
    </w:pPr>
    <w:rPr>
      <w:rFonts w:ascii="宋体" w:hAnsi="宋体"/>
    </w:rPr>
  </w:style>
  <w:style w:type="paragraph" w:customStyle="1" w:styleId="61">
    <w:name w:val="目录 61"/>
    <w:basedOn w:val="afff0"/>
    <w:next w:val="afff0"/>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0"/>
    <w:qFormat/>
    <w:pPr>
      <w:framePr w:wrap="around"/>
      <w:spacing w:line="0" w:lineRule="atLeast"/>
    </w:pPr>
    <w:rPr>
      <w:rFonts w:ascii="黑体" w:eastAsia="黑体"/>
      <w:b w:val="0"/>
    </w:rPr>
  </w:style>
  <w:style w:type="paragraph" w:customStyle="1" w:styleId="aff6">
    <w:name w:val="前言标题"/>
    <w:next w:val="afff0"/>
    <w:qFormat/>
    <w:pPr>
      <w:numPr>
        <w:numId w:val="2"/>
      </w:numPr>
      <w:shd w:val="clear" w:color="FFFFFF" w:fill="FFFFFF"/>
      <w:spacing w:before="540" w:after="600"/>
      <w:jc w:val="center"/>
      <w:outlineLvl w:val="0"/>
    </w:pPr>
    <w:rPr>
      <w:rFonts w:ascii="黑体" w:eastAsia="黑体"/>
      <w:sz w:val="32"/>
    </w:rPr>
  </w:style>
  <w:style w:type="paragraph" w:customStyle="1" w:styleId="affffffff7">
    <w:name w:val="三级无标题条"/>
    <w:basedOn w:val="afff0"/>
    <w:qFormat/>
    <w:pPr>
      <w:adjustRightInd/>
      <w:spacing w:line="240" w:lineRule="auto"/>
    </w:pPr>
    <w:rPr>
      <w:rFonts w:ascii="宋体" w:hAnsi="宋体"/>
      <w:szCs w:val="24"/>
    </w:rPr>
  </w:style>
  <w:style w:type="paragraph" w:customStyle="1" w:styleId="affffffff8">
    <w:name w:val="实施日期"/>
    <w:basedOn w:val="afffffff1"/>
    <w:qFormat/>
    <w:pPr>
      <w:framePr w:hSpace="0" w:wrap="around" w:xAlign="right"/>
      <w:jc w:val="right"/>
    </w:pPr>
  </w:style>
  <w:style w:type="paragraph" w:customStyle="1" w:styleId="affffffff9">
    <w:name w:val="四级无标题条"/>
    <w:basedOn w:val="afff0"/>
    <w:qFormat/>
    <w:p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0"/>
    <w:qFormat/>
    <w:pPr>
      <w:jc w:val="both"/>
    </w:pPr>
    <w:rPr>
      <w:rFonts w:ascii="宋体" w:hAnsi="宋体"/>
      <w:sz w:val="21"/>
    </w:rPr>
  </w:style>
  <w:style w:type="paragraph" w:customStyle="1" w:styleId="a2">
    <w:name w:val="五级无标题条"/>
    <w:basedOn w:val="afff0"/>
    <w:qFormat/>
    <w:pPr>
      <w:numPr>
        <w:ilvl w:val="6"/>
        <w:numId w:val="20"/>
      </w:numPr>
      <w:adjustRightInd/>
    </w:pPr>
    <w:rPr>
      <w:szCs w:val="24"/>
    </w:rPr>
  </w:style>
  <w:style w:type="paragraph" w:customStyle="1" w:styleId="a0">
    <w:name w:val="一级无标题条"/>
    <w:basedOn w:val="afff0"/>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8"/>
    <w:qFormat/>
    <w:pPr>
      <w:spacing w:beforeLines="0" w:before="0" w:afterLines="0" w:after="0"/>
      <w:outlineLvl w:val="9"/>
    </w:pPr>
    <w:rPr>
      <w:rFonts w:ascii="宋体" w:eastAsia="宋体"/>
    </w:rPr>
  </w:style>
  <w:style w:type="paragraph" w:customStyle="1" w:styleId="afffffffff">
    <w:name w:val="标准文件_五级无标题"/>
    <w:basedOn w:val="affc"/>
    <w:qFormat/>
    <w:pPr>
      <w:spacing w:beforeLines="0" w:before="0" w:afterLines="0" w:after="0"/>
      <w:outlineLvl w:val="9"/>
    </w:pPr>
    <w:rPr>
      <w:rFonts w:ascii="宋体" w:eastAsia="宋体"/>
    </w:rPr>
  </w:style>
  <w:style w:type="paragraph" w:customStyle="1" w:styleId="afffffffff0">
    <w:name w:val="标准文件_三级无标题"/>
    <w:basedOn w:val="affa"/>
    <w:qFormat/>
    <w:pPr>
      <w:spacing w:beforeLines="0" w:before="0" w:afterLines="0" w:after="0"/>
      <w:outlineLvl w:val="9"/>
    </w:pPr>
    <w:rPr>
      <w:rFonts w:ascii="宋体" w:eastAsia="宋体"/>
    </w:rPr>
  </w:style>
  <w:style w:type="paragraph" w:customStyle="1" w:styleId="afffffffff1">
    <w:name w:val="标准文件_二级无标题"/>
    <w:basedOn w:val="aff9"/>
    <w:qFormat/>
    <w:pPr>
      <w:spacing w:beforeLines="0" w:before="0" w:afterLines="0" w:after="0"/>
      <w:outlineLvl w:val="9"/>
    </w:pPr>
    <w:rPr>
      <w:rFonts w:ascii="宋体" w:eastAsia="宋体"/>
    </w:rPr>
  </w:style>
  <w:style w:type="paragraph" w:customStyle="1" w:styleId="afffffffff2">
    <w:name w:val="标准_四级无标题"/>
    <w:basedOn w:val="affb"/>
    <w:next w:val="afffff0"/>
    <w:qFormat/>
    <w:rPr>
      <w:rFonts w:eastAsia="宋体"/>
    </w:rPr>
  </w:style>
  <w:style w:type="paragraph" w:customStyle="1" w:styleId="afffffffff3">
    <w:name w:val="标准文件_四级无标题"/>
    <w:basedOn w:val="affb"/>
    <w:qFormat/>
    <w:pPr>
      <w:spacing w:beforeLines="0" w:before="0" w:afterLines="0" w:after="0"/>
      <w:outlineLvl w:val="9"/>
    </w:pPr>
    <w:rPr>
      <w:rFonts w:ascii="宋体" w:eastAsia="宋体" w:hAnsi="黑体"/>
      <w:szCs w:val="52"/>
    </w:rPr>
  </w:style>
  <w:style w:type="paragraph" w:customStyle="1" w:styleId="aff">
    <w:name w:val="标准文件_大写罗马数字编号列项"/>
    <w:basedOn w:val="afffff0"/>
    <w:qFormat/>
    <w:pPr>
      <w:numPr>
        <w:numId w:val="23"/>
      </w:numPr>
      <w:ind w:firstLineChars="0" w:firstLine="0"/>
    </w:pPr>
    <w:rPr>
      <w:rFonts w:ascii="Times New Roman" w:cs="Arial"/>
      <w:szCs w:val="28"/>
    </w:rPr>
  </w:style>
  <w:style w:type="paragraph" w:customStyle="1" w:styleId="ac">
    <w:name w:val="标准文件_小写罗马数字编号列项"/>
    <w:basedOn w:val="afffff0"/>
    <w:qFormat/>
    <w:pPr>
      <w:numPr>
        <w:numId w:val="24"/>
      </w:numPr>
      <w:ind w:firstLineChars="0" w:firstLine="0"/>
    </w:pPr>
    <w:rPr>
      <w:rFonts w:cs="Arial"/>
      <w:szCs w:val="28"/>
    </w:rPr>
  </w:style>
  <w:style w:type="paragraph" w:customStyle="1" w:styleId="afffffffff4">
    <w:name w:val="标准文件_附录标题"/>
    <w:basedOn w:val="affffff1"/>
    <w:qFormat/>
    <w:pPr>
      <w:spacing w:after="280"/>
      <w:outlineLvl w:val="9"/>
    </w:pPr>
  </w:style>
  <w:style w:type="paragraph" w:customStyle="1" w:styleId="afffffffff5">
    <w:name w:val="标准文件_二级项"/>
    <w:qFormat/>
    <w:rPr>
      <w:rFonts w:ascii="宋体"/>
      <w:sz w:val="21"/>
    </w:rPr>
  </w:style>
  <w:style w:type="paragraph" w:customStyle="1" w:styleId="af1">
    <w:name w:val="标准文件_三级项"/>
    <w:basedOn w:val="afff0"/>
    <w:qFormat/>
    <w:pPr>
      <w:numPr>
        <w:ilvl w:val="2"/>
        <w:numId w:val="21"/>
      </w:numPr>
      <w:spacing w:line="-300" w:lineRule="auto"/>
    </w:pPr>
    <w:rPr>
      <w:rFonts w:ascii="Times New Roman" w:hAnsi="Times New Roman"/>
    </w:rPr>
  </w:style>
  <w:style w:type="paragraph" w:customStyle="1" w:styleId="aff5">
    <w:name w:val="图表脚注说明"/>
    <w:basedOn w:val="afff0"/>
    <w:next w:val="afffff0"/>
    <w:qFormat/>
    <w:pPr>
      <w:numPr>
        <w:numId w:val="25"/>
      </w:numPr>
      <w:adjustRightInd/>
      <w:spacing w:line="240" w:lineRule="auto"/>
    </w:pPr>
    <w:rPr>
      <w:rFonts w:ascii="宋体" w:hAnsi="Times New Roman"/>
      <w:sz w:val="18"/>
      <w:szCs w:val="18"/>
    </w:rPr>
  </w:style>
  <w:style w:type="paragraph" w:customStyle="1" w:styleId="af3">
    <w:name w:val="标准文件_字母编号列项（一级）"/>
    <w:qFormat/>
    <w:pPr>
      <w:numPr>
        <w:numId w:val="13"/>
      </w:numPr>
      <w:jc w:val="both"/>
    </w:pPr>
    <w:rPr>
      <w:rFonts w:ascii="宋体"/>
      <w:sz w:val="21"/>
    </w:rPr>
  </w:style>
  <w:style w:type="paragraph" w:customStyle="1" w:styleId="afffffffff6">
    <w:name w:val="标准文件_索引字母"/>
    <w:next w:val="afffff0"/>
    <w:qFormat/>
    <w:pPr>
      <w:jc w:val="center"/>
    </w:pPr>
    <w:rPr>
      <w:rFonts w:ascii="宋体" w:eastAsia="Times New Roman" w:hAnsi="宋体"/>
      <w:b/>
      <w:kern w:val="2"/>
      <w:sz w:val="21"/>
    </w:rPr>
  </w:style>
  <w:style w:type="paragraph" w:customStyle="1" w:styleId="afffffffff7">
    <w:name w:val="标准文件_附录前"/>
    <w:next w:val="afffff0"/>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0"/>
    <w:qFormat/>
    <w:pPr>
      <w:ind w:firstLineChars="0" w:firstLine="0"/>
      <w:jc w:val="center"/>
    </w:pPr>
    <w:rPr>
      <w:sz w:val="18"/>
    </w:rPr>
  </w:style>
  <w:style w:type="paragraph" w:customStyle="1" w:styleId="affd">
    <w:name w:val="标准文件_注："/>
    <w:next w:val="afffff0"/>
    <w:qFormat/>
    <w:pPr>
      <w:widowControl w:val="0"/>
      <w:numPr>
        <w:numId w:val="26"/>
      </w:numPr>
      <w:autoSpaceDE w:val="0"/>
      <w:autoSpaceDN w:val="0"/>
      <w:jc w:val="both"/>
    </w:pPr>
    <w:rPr>
      <w:rFonts w:ascii="宋体"/>
      <w:sz w:val="18"/>
      <w:szCs w:val="18"/>
    </w:rPr>
  </w:style>
  <w:style w:type="paragraph" w:customStyle="1" w:styleId="a3">
    <w:name w:val="标准文件_注×："/>
    <w:qFormat/>
    <w:pPr>
      <w:widowControl w:val="0"/>
      <w:numPr>
        <w:numId w:val="27"/>
      </w:numPr>
      <w:autoSpaceDE w:val="0"/>
      <w:autoSpaceDN w:val="0"/>
      <w:jc w:val="both"/>
    </w:pPr>
    <w:rPr>
      <w:rFonts w:ascii="宋体"/>
      <w:sz w:val="18"/>
      <w:szCs w:val="18"/>
    </w:rPr>
  </w:style>
  <w:style w:type="paragraph" w:customStyle="1" w:styleId="aa">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0"/>
    <w:qFormat/>
    <w:pPr>
      <w:ind w:firstLine="420"/>
    </w:pPr>
    <w:rPr>
      <w:sz w:val="18"/>
    </w:rPr>
  </w:style>
  <w:style w:type="paragraph" w:customStyle="1" w:styleId="af8">
    <w:name w:val="标准文件_示例×："/>
    <w:basedOn w:val="afff0"/>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0"/>
    <w:qFormat/>
    <w:rPr>
      <w:rFonts w:ascii="宋体" w:hAnsi="Times New Roman"/>
      <w:sz w:val="21"/>
    </w:rPr>
  </w:style>
  <w:style w:type="paragraph" w:customStyle="1" w:styleId="afffffffffb">
    <w:name w:val="标准文件_表格续"/>
    <w:basedOn w:val="afffff0"/>
    <w:next w:val="afffff0"/>
    <w:qFormat/>
    <w:pPr>
      <w:jc w:val="center"/>
    </w:pPr>
    <w:rPr>
      <w:rFonts w:ascii="黑体" w:eastAsia="黑体" w:hAnsi="黑体"/>
    </w:rPr>
  </w:style>
  <w:style w:type="character" w:styleId="afffffffffc">
    <w:name w:val="Placeholder Text"/>
    <w:basedOn w:val="afff1"/>
    <w:uiPriority w:val="99"/>
    <w:semiHidden/>
    <w:qFormat/>
    <w:rPr>
      <w:color w:val="808080"/>
    </w:rPr>
  </w:style>
  <w:style w:type="paragraph" w:customStyle="1" w:styleId="2">
    <w:name w:val="标准文件_二级项2"/>
    <w:basedOn w:val="afffff0"/>
    <w:qFormat/>
    <w:pPr>
      <w:numPr>
        <w:ilvl w:val="1"/>
        <w:numId w:val="21"/>
      </w:numPr>
      <w:ind w:firstLineChars="0" w:firstLine="0"/>
    </w:pPr>
  </w:style>
  <w:style w:type="paragraph" w:customStyle="1" w:styleId="21">
    <w:name w:val="标准文件_三级项2"/>
    <w:basedOn w:val="afffff0"/>
    <w:qFormat/>
    <w:pPr>
      <w:numPr>
        <w:numId w:val="30"/>
      </w:numPr>
      <w:spacing w:line="300" w:lineRule="exact"/>
      <w:ind w:firstLineChars="0"/>
    </w:pPr>
    <w:rPr>
      <w:rFonts w:ascii="Times New Roman"/>
    </w:rPr>
  </w:style>
  <w:style w:type="paragraph" w:customStyle="1" w:styleId="20">
    <w:name w:val="标准文件_一级项2"/>
    <w:basedOn w:val="afffff0"/>
    <w:qFormat/>
    <w:pPr>
      <w:numPr>
        <w:numId w:val="31"/>
      </w:numPr>
      <w:spacing w:line="300" w:lineRule="exact"/>
      <w:ind w:firstLineChars="0"/>
    </w:pPr>
    <w:rPr>
      <w:rFonts w:ascii="Times New Roman"/>
    </w:rPr>
  </w:style>
  <w:style w:type="paragraph" w:customStyle="1" w:styleId="afffffffffd">
    <w:name w:val="标准文件_提示"/>
    <w:basedOn w:val="afffff0"/>
    <w:next w:val="afffff0"/>
    <w:qFormat/>
    <w:pPr>
      <w:ind w:firstLine="420"/>
    </w:pPr>
    <w:rPr>
      <w:rFonts w:ascii="黑体" w:eastAsia="黑体"/>
    </w:rPr>
  </w:style>
  <w:style w:type="character" w:customStyle="1" w:styleId="afffffffffe">
    <w:name w:val="标准文件_来源"/>
    <w:basedOn w:val="afff1"/>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1"/>
    <w:qFormat/>
    <w:pPr>
      <w:framePr w:w="3997" w:h="471" w:hRule="exact" w:hSpace="0" w:vSpace="181" w:wrap="around" w:vAnchor="page" w:hAnchor="page" w:x="1419" w:y="14097"/>
    </w:pPr>
  </w:style>
  <w:style w:type="paragraph" w:customStyle="1" w:styleId="affffffffff1">
    <w:name w:val="其他实施日期"/>
    <w:basedOn w:val="affffffff8"/>
    <w:qFormat/>
    <w:pPr>
      <w:framePr w:w="3997" w:h="471" w:hRule="exact" w:vSpace="181" w:wrap="around" w:vAnchor="page" w:hAnchor="page" w:x="7089" w:y="14097"/>
    </w:pPr>
  </w:style>
  <w:style w:type="paragraph" w:customStyle="1" w:styleId="affffffffff2">
    <w:name w:val="标准文件_文件编号"/>
    <w:basedOn w:val="a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0"/>
    <w:next w:val="a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6">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c">
    <w:name w:val="标准文件_附录表标号"/>
    <w:basedOn w:val="afffff0"/>
    <w:next w:val="afffff0"/>
    <w:qFormat/>
    <w:pPr>
      <w:numPr>
        <w:numId w:val="4"/>
      </w:numPr>
      <w:spacing w:line="14" w:lineRule="exact"/>
      <w:ind w:firstLineChars="0" w:firstLine="0"/>
      <w:jc w:val="center"/>
    </w:pPr>
    <w:rPr>
      <w:rFonts w:eastAsia="黑体"/>
      <w:vanish/>
      <w:sz w:val="2"/>
    </w:rPr>
  </w:style>
  <w:style w:type="paragraph" w:customStyle="1" w:styleId="a5">
    <w:name w:val="标准文件_引言一级条标题"/>
    <w:basedOn w:val="afffff0"/>
    <w:next w:val="afffff0"/>
    <w:qFormat/>
    <w:pPr>
      <w:numPr>
        <w:ilvl w:val="1"/>
        <w:numId w:val="8"/>
      </w:numPr>
      <w:spacing w:beforeLines="50" w:before="50" w:afterLines="50" w:after="50"/>
      <w:ind w:firstLineChars="0"/>
    </w:pPr>
    <w:rPr>
      <w:rFonts w:ascii="黑体" w:eastAsia="黑体"/>
    </w:rPr>
  </w:style>
  <w:style w:type="paragraph" w:customStyle="1" w:styleId="a6">
    <w:name w:val="标准文件_引言二级条标题"/>
    <w:basedOn w:val="afffff0"/>
    <w:next w:val="afffff0"/>
    <w:qFormat/>
    <w:pPr>
      <w:numPr>
        <w:ilvl w:val="2"/>
        <w:numId w:val="8"/>
      </w:numPr>
      <w:spacing w:beforeLines="50" w:before="50" w:afterLines="50" w:after="50"/>
      <w:ind w:firstLineChars="0"/>
    </w:pPr>
    <w:rPr>
      <w:rFonts w:ascii="黑体" w:eastAsia="黑体"/>
    </w:rPr>
  </w:style>
  <w:style w:type="paragraph" w:customStyle="1" w:styleId="a7">
    <w:name w:val="标准文件_引言三级条标题"/>
    <w:basedOn w:val="afffff0"/>
    <w:next w:val="afffff0"/>
    <w:qFormat/>
    <w:pPr>
      <w:numPr>
        <w:ilvl w:val="3"/>
        <w:numId w:val="8"/>
      </w:numPr>
      <w:spacing w:beforeLines="50" w:before="50" w:afterLines="50" w:after="50"/>
      <w:ind w:firstLineChars="0"/>
    </w:pPr>
    <w:rPr>
      <w:rFonts w:ascii="黑体" w:eastAsia="黑体"/>
    </w:rPr>
  </w:style>
  <w:style w:type="paragraph" w:customStyle="1" w:styleId="a8">
    <w:name w:val="标准文件_引言四级条标题"/>
    <w:basedOn w:val="afffff0"/>
    <w:next w:val="afffff0"/>
    <w:qFormat/>
    <w:pPr>
      <w:numPr>
        <w:ilvl w:val="4"/>
        <w:numId w:val="8"/>
      </w:numPr>
      <w:spacing w:beforeLines="50" w:before="50" w:afterLines="50" w:after="50"/>
      <w:ind w:firstLineChars="0"/>
    </w:pPr>
    <w:rPr>
      <w:rFonts w:ascii="黑体" w:eastAsia="黑体"/>
    </w:rPr>
  </w:style>
  <w:style w:type="paragraph" w:customStyle="1" w:styleId="a9">
    <w:name w:val="标准文件_引言五级条标题"/>
    <w:basedOn w:val="afffff0"/>
    <w:next w:val="afffff0"/>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0"/>
    <w:qFormat/>
    <w:pPr>
      <w:ind w:left="811" w:firstLineChars="0" w:firstLine="0"/>
    </w:pPr>
    <w:rPr>
      <w:sz w:val="18"/>
    </w:rPr>
  </w:style>
  <w:style w:type="paragraph" w:customStyle="1" w:styleId="X">
    <w:name w:val="标准文件_注X后"/>
    <w:basedOn w:val="afffff0"/>
    <w:qFormat/>
    <w:pPr>
      <w:ind w:left="811" w:firstLineChars="0" w:firstLine="0"/>
    </w:pPr>
    <w:rPr>
      <w:sz w:val="18"/>
    </w:rPr>
  </w:style>
  <w:style w:type="paragraph" w:customStyle="1" w:styleId="affffffffff6">
    <w:name w:val="标准文件_示例后"/>
    <w:basedOn w:val="afffff0"/>
    <w:qFormat/>
    <w:pPr>
      <w:ind w:left="964" w:firstLineChars="0" w:firstLine="0"/>
    </w:pPr>
    <w:rPr>
      <w:sz w:val="18"/>
    </w:rPr>
  </w:style>
  <w:style w:type="paragraph" w:customStyle="1" w:styleId="X0">
    <w:name w:val="标准文件_示例X后"/>
    <w:basedOn w:val="afffff0"/>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0"/>
    <w:next w:val="afffff0"/>
    <w:qFormat/>
    <w:pPr>
      <w:tabs>
        <w:tab w:val="right" w:leader="dot" w:pos="9356"/>
      </w:tabs>
      <w:ind w:left="210" w:firstLineChars="0" w:hanging="210"/>
      <w:jc w:val="left"/>
    </w:pPr>
  </w:style>
  <w:style w:type="paragraph" w:customStyle="1" w:styleId="affffffffff8">
    <w:name w:val="标准文件_附录一级无标题"/>
    <w:basedOn w:val="affffff2"/>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ffff3"/>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1"/>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2"/>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3"/>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5"/>
    <w:next w:val="afffff0"/>
    <w:qFormat/>
    <w:pPr>
      <w:spacing w:beforeLines="0" w:before="0" w:afterLines="0" w:after="0" w:line="276" w:lineRule="auto"/>
    </w:pPr>
    <w:rPr>
      <w:rFonts w:ascii="宋体" w:eastAsia="宋体"/>
    </w:rPr>
  </w:style>
  <w:style w:type="paragraph" w:customStyle="1" w:styleId="affffffffffe">
    <w:name w:val="标准文件_引言二级无标题"/>
    <w:basedOn w:val="a6"/>
    <w:next w:val="afffff0"/>
    <w:qFormat/>
    <w:pPr>
      <w:spacing w:beforeLines="0" w:before="0" w:afterLines="0" w:after="0" w:line="276" w:lineRule="auto"/>
    </w:pPr>
    <w:rPr>
      <w:rFonts w:ascii="宋体" w:eastAsia="宋体"/>
    </w:rPr>
  </w:style>
  <w:style w:type="paragraph" w:customStyle="1" w:styleId="afffffffffff">
    <w:name w:val="标准文件_引言三级无标题"/>
    <w:basedOn w:val="a7"/>
    <w:qFormat/>
    <w:pPr>
      <w:spacing w:beforeLines="0" w:before="0" w:afterLines="0" w:after="0" w:line="276" w:lineRule="auto"/>
    </w:pPr>
    <w:rPr>
      <w:rFonts w:ascii="宋体" w:eastAsia="宋体"/>
    </w:rPr>
  </w:style>
  <w:style w:type="paragraph" w:customStyle="1" w:styleId="afffffffffff0">
    <w:name w:val="标准文件_引言四级无标题"/>
    <w:basedOn w:val="a8"/>
    <w:next w:val="afffff0"/>
    <w:qFormat/>
    <w:pPr>
      <w:spacing w:beforeLines="0" w:before="0" w:afterLines="0" w:after="0" w:line="276" w:lineRule="auto"/>
    </w:pPr>
    <w:rPr>
      <w:rFonts w:ascii="宋体" w:eastAsia="宋体"/>
    </w:rPr>
  </w:style>
  <w:style w:type="paragraph" w:customStyle="1" w:styleId="afffffffffff1">
    <w:name w:val="标准文件_引言五级无标题"/>
    <w:basedOn w:val="a9"/>
    <w:next w:val="afffff0"/>
    <w:qFormat/>
    <w:pPr>
      <w:spacing w:beforeLines="0" w:before="0" w:afterLines="0" w:after="0" w:line="276" w:lineRule="auto"/>
    </w:pPr>
    <w:rPr>
      <w:rFonts w:ascii="宋体" w:eastAsia="宋体"/>
    </w:rPr>
  </w:style>
  <w:style w:type="paragraph" w:customStyle="1" w:styleId="afffffffffff2">
    <w:name w:val="标准文件_索引标题"/>
    <w:basedOn w:val="afffff7"/>
    <w:next w:val="afffff0"/>
    <w:qFormat/>
    <w:rPr>
      <w:rFonts w:hAnsi="黑体"/>
    </w:rPr>
  </w:style>
  <w:style w:type="paragraph" w:customStyle="1" w:styleId="afffffffffff3">
    <w:name w:val="标准文件_脚注内容"/>
    <w:basedOn w:val="afffff0"/>
    <w:qFormat/>
    <w:pPr>
      <w:ind w:leftChars="200" w:left="400" w:hangingChars="200" w:hanging="200"/>
    </w:pPr>
    <w:rPr>
      <w:sz w:val="15"/>
    </w:rPr>
  </w:style>
  <w:style w:type="paragraph" w:customStyle="1" w:styleId="afffffffffff4">
    <w:name w:val="标准文件_术语条一"/>
    <w:basedOn w:val="affffffffe"/>
    <w:next w:val="afffff0"/>
    <w:qFormat/>
  </w:style>
  <w:style w:type="paragraph" w:customStyle="1" w:styleId="afffffffffff5">
    <w:name w:val="标准文件_术语条二"/>
    <w:basedOn w:val="afffffffff1"/>
    <w:next w:val="afffff0"/>
    <w:qFormat/>
  </w:style>
  <w:style w:type="paragraph" w:customStyle="1" w:styleId="afffffffffff6">
    <w:name w:val="标准文件_术语条三"/>
    <w:basedOn w:val="afffffffff0"/>
    <w:next w:val="afffff0"/>
    <w:qFormat/>
  </w:style>
  <w:style w:type="paragraph" w:customStyle="1" w:styleId="afffffffffff7">
    <w:name w:val="标准文件_术语条四"/>
    <w:basedOn w:val="afffffffff3"/>
    <w:next w:val="afffff0"/>
    <w:qFormat/>
  </w:style>
  <w:style w:type="paragraph" w:customStyle="1" w:styleId="afffffffffff8">
    <w:name w:val="标准文件_术语条五"/>
    <w:basedOn w:val="afffffffff"/>
    <w:next w:val="afffff0"/>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1"/>
    <w:qFormat/>
    <w:rPr>
      <w:rFonts w:ascii="黑体" w:eastAsia="黑体"/>
      <w:spacing w:val="85"/>
      <w:w w:val="100"/>
      <w:position w:val="3"/>
      <w:sz w:val="28"/>
      <w:szCs w:val="28"/>
    </w:rPr>
  </w:style>
  <w:style w:type="paragraph" w:customStyle="1" w:styleId="-1">
    <w:name w:val="正文-公1"/>
    <w:basedOn w:val="afff0"/>
    <w:next w:val="afff0"/>
    <w:qFormat/>
    <w:pPr>
      <w:adjustRightInd/>
      <w:spacing w:line="240" w:lineRule="auto"/>
      <w:ind w:firstLineChars="200" w:firstLine="200"/>
      <w:jc w:val="left"/>
    </w:pPr>
    <w:rPr>
      <w:rFonts w:eastAsia="方正仿宋_GB2312"/>
      <w:szCs w:val="22"/>
    </w:rPr>
  </w:style>
  <w:style w:type="paragraph" w:customStyle="1" w:styleId="afffffffffffa">
    <w:name w:val="段"/>
    <w:qFormat/>
    <w:pPr>
      <w:autoSpaceDE w:val="0"/>
      <w:autoSpaceDN w:val="0"/>
      <w:ind w:firstLineChars="200" w:firstLine="200"/>
      <w:jc w:val="both"/>
    </w:pPr>
    <w:rPr>
      <w:rFonts w:ascii="宋体"/>
      <w:sz w:val="21"/>
    </w:rPr>
  </w:style>
  <w:style w:type="character" w:customStyle="1" w:styleId="ref">
    <w:name w:val="ref"/>
    <w:basedOn w:val="afff1"/>
    <w:qFormat/>
  </w:style>
  <w:style w:type="character" w:customStyle="1" w:styleId="12">
    <w:name w:val="未处理的提及1"/>
    <w:basedOn w:val="afff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4DF71A30B4DEFA22B4520B3E09979"/>
        <w:category>
          <w:name w:val="常规"/>
          <w:gallery w:val="placeholder"/>
        </w:category>
        <w:types>
          <w:type w:val="bbPlcHdr"/>
        </w:types>
        <w:behaviors>
          <w:behavior w:val="content"/>
        </w:behaviors>
        <w:guid w:val="{2EC351F2-6B65-4BE0-AE43-DACC1C3A76D5}"/>
      </w:docPartPr>
      <w:docPartBody>
        <w:p w:rsidR="00B63FDB" w:rsidRDefault="005B3298">
          <w:pPr>
            <w:pStyle w:val="90B4DF71A30B4DEFA22B4520B3E09979"/>
            <w:rPr>
              <w:rFonts w:hint="eastAsia"/>
            </w:rPr>
          </w:pPr>
          <w:r>
            <w:rPr>
              <w:rStyle w:val="a3"/>
              <w:rFonts w:hint="eastAsia"/>
            </w:rPr>
            <w:t>单击或点击此处输入文字。</w:t>
          </w:r>
        </w:p>
      </w:docPartBody>
    </w:docPart>
    <w:docPart>
      <w:docPartPr>
        <w:name w:val="44577DB74AE344A18CBF823B9CD05716"/>
        <w:category>
          <w:name w:val="常规"/>
          <w:gallery w:val="placeholder"/>
        </w:category>
        <w:types>
          <w:type w:val="bbPlcHdr"/>
        </w:types>
        <w:behaviors>
          <w:behavior w:val="content"/>
        </w:behaviors>
        <w:guid w:val="{9FAA2241-D6DE-46BC-8881-0F761677ED5E}"/>
      </w:docPartPr>
      <w:docPartBody>
        <w:p w:rsidR="00B63FDB" w:rsidRDefault="005B3298">
          <w:pPr>
            <w:pStyle w:val="44577DB74AE344A18CBF823B9CD05716"/>
            <w:rPr>
              <w:rFonts w:hint="eastAsia"/>
            </w:rPr>
          </w:pPr>
          <w:r>
            <w:rPr>
              <w:rStyle w:val="a3"/>
              <w:rFonts w:hint="eastAsia"/>
            </w:rPr>
            <w:t>选择一项。</w:t>
          </w:r>
        </w:p>
      </w:docPartBody>
    </w:docPart>
    <w:docPart>
      <w:docPartPr>
        <w:name w:val="A4281E4C6CBD4A1A898D4040724E6EBD"/>
        <w:category>
          <w:name w:val="常规"/>
          <w:gallery w:val="placeholder"/>
        </w:category>
        <w:types>
          <w:type w:val="bbPlcHdr"/>
        </w:types>
        <w:behaviors>
          <w:behavior w:val="content"/>
        </w:behaviors>
        <w:guid w:val="{8D754D2B-AA16-40E6-A825-6E9B166DC8CD}"/>
      </w:docPartPr>
      <w:docPartBody>
        <w:p w:rsidR="00B63FDB" w:rsidRDefault="005B3298">
          <w:pPr>
            <w:pStyle w:val="A4281E4C6CBD4A1A898D4040724E6EB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2312">
    <w:charset w:val="86"/>
    <w:family w:val="auto"/>
    <w:pitch w:val="default"/>
    <w:sig w:usb0="A00002BF" w:usb1="184F6CFA" w:usb2="00000012"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36"/>
    <w:rsid w:val="00064F94"/>
    <w:rsid w:val="00114936"/>
    <w:rsid w:val="001C1A57"/>
    <w:rsid w:val="00243803"/>
    <w:rsid w:val="002E5818"/>
    <w:rsid w:val="003E2948"/>
    <w:rsid w:val="00461629"/>
    <w:rsid w:val="005228B0"/>
    <w:rsid w:val="00566373"/>
    <w:rsid w:val="005B3298"/>
    <w:rsid w:val="006455E6"/>
    <w:rsid w:val="00653889"/>
    <w:rsid w:val="006E674E"/>
    <w:rsid w:val="0080199F"/>
    <w:rsid w:val="00806CFB"/>
    <w:rsid w:val="008B170D"/>
    <w:rsid w:val="008B68EF"/>
    <w:rsid w:val="0094097C"/>
    <w:rsid w:val="00992A7B"/>
    <w:rsid w:val="00A12D88"/>
    <w:rsid w:val="00A94E6A"/>
    <w:rsid w:val="00B4776B"/>
    <w:rsid w:val="00B63FDB"/>
    <w:rsid w:val="00B834B4"/>
    <w:rsid w:val="00C17F3D"/>
    <w:rsid w:val="00C867EA"/>
    <w:rsid w:val="00D34097"/>
    <w:rsid w:val="00DF012D"/>
    <w:rsid w:val="00E778A5"/>
    <w:rsid w:val="00EA0B21"/>
    <w:rsid w:val="00EF2F9F"/>
    <w:rsid w:val="00F0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0B4DF71A30B4DEFA22B4520B3E09979">
    <w:name w:val="90B4DF71A30B4DEFA22B4520B3E09979"/>
    <w:qFormat/>
    <w:pPr>
      <w:widowControl w:val="0"/>
      <w:jc w:val="both"/>
    </w:pPr>
    <w:rPr>
      <w:kern w:val="2"/>
      <w:sz w:val="21"/>
      <w:szCs w:val="22"/>
    </w:rPr>
  </w:style>
  <w:style w:type="paragraph" w:customStyle="1" w:styleId="44577DB74AE344A18CBF823B9CD05716">
    <w:name w:val="44577DB74AE344A18CBF823B9CD05716"/>
    <w:qFormat/>
    <w:pPr>
      <w:widowControl w:val="0"/>
      <w:jc w:val="both"/>
    </w:pPr>
    <w:rPr>
      <w:kern w:val="2"/>
      <w:sz w:val="21"/>
      <w:szCs w:val="22"/>
    </w:rPr>
  </w:style>
  <w:style w:type="paragraph" w:customStyle="1" w:styleId="A4281E4C6CBD4A1A898D4040724E6EBD">
    <w:name w:val="A4281E4C6CBD4A1A898D4040724E6EB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9</Pages>
  <Words>891</Words>
  <Characters>5080</Characters>
  <Application>Microsoft Office Word</Application>
  <DocSecurity>0</DocSecurity>
  <Lines>42</Lines>
  <Paragraphs>11</Paragraphs>
  <ScaleCrop>false</ScaleCrop>
  <Company>PCMI</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王有权</dc:creator>
  <dc:description>&lt;config cover="true" show_menu="true" version="1.0.0" doctype="SDKXY"&gt;_x000d_
&lt;/config&gt;</dc:description>
  <cp:lastModifiedBy>ChunSheng Zhou</cp:lastModifiedBy>
  <cp:revision>494</cp:revision>
  <cp:lastPrinted>2021-02-02T08:22:00Z</cp:lastPrinted>
  <dcterms:created xsi:type="dcterms:W3CDTF">2022-11-28T04:07:00Z</dcterms:created>
  <dcterms:modified xsi:type="dcterms:W3CDTF">2025-10-22T01:53:00Z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E55B3B8FFAF1461B8381DE1244D69B99_13</vt:lpwstr>
  </property>
  <property fmtid="{D5CDD505-2E9C-101B-9397-08002B2CF9AE}" pid="16" name="KSOTemplateDocerSaveRecord">
    <vt:lpwstr>eyJoZGlkIjoiYjIxNTkwYzNhMTRjZThhOTNlYTFmYzk3ZWUzZGI0ZjUiLCJ1c2VySWQiOiIxNDQ5MTM4OTg3In0=</vt:lpwstr>
  </property>
</Properties>
</file>