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D820">
      <w:pPr>
        <w:spacing w:line="540" w:lineRule="exact"/>
        <w:rPr>
          <w:rFonts w:hint="eastAsia" w:ascii="黑体" w:hAnsi="黑体" w:eastAsia="黑体" w:cs="Times New Roman"/>
          <w:sz w:val="32"/>
          <w:szCs w:val="32"/>
        </w:rPr>
      </w:pPr>
    </w:p>
    <w:p w14:paraId="286A986D">
      <w:pPr>
        <w:spacing w:line="540" w:lineRule="exact"/>
        <w:rPr>
          <w:rFonts w:hint="eastAsia" w:ascii="黑体" w:hAnsi="黑体" w:eastAsia="黑体" w:cs="Times New Roman"/>
          <w:b/>
          <w:bCs/>
          <w:sz w:val="48"/>
          <w:szCs w:val="48"/>
        </w:rPr>
      </w:pPr>
    </w:p>
    <w:p w14:paraId="0D32E235">
      <w:pPr>
        <w:spacing w:line="540" w:lineRule="exact"/>
        <w:jc w:val="center"/>
        <w:rPr>
          <w:rFonts w:ascii="黑体" w:hAnsi="黑体" w:eastAsia="黑体" w:cs="Times New Roman"/>
          <w:b/>
          <w:bCs/>
          <w:sz w:val="44"/>
          <w:szCs w:val="44"/>
        </w:rPr>
      </w:pPr>
    </w:p>
    <w:p w14:paraId="0E6356E2">
      <w:pPr>
        <w:spacing w:line="540" w:lineRule="exact"/>
        <w:jc w:val="center"/>
        <w:rPr>
          <w:rFonts w:ascii="黑体" w:hAnsi="黑体" w:eastAsia="黑体" w:cs="Times New Roman"/>
          <w:b/>
          <w:bCs/>
          <w:sz w:val="28"/>
          <w:szCs w:val="28"/>
        </w:rPr>
      </w:pPr>
      <w:r>
        <w:rPr>
          <w:rFonts w:ascii="黑体" w:hAnsi="黑体" w:eastAsia="黑体" w:cs="Times New Roman"/>
          <w:b/>
          <w:bCs/>
          <w:spacing w:val="52"/>
          <w:sz w:val="48"/>
          <w:szCs w:val="48"/>
        </w:rPr>
        <w:t>《</w:t>
      </w:r>
      <w:r>
        <w:rPr>
          <w:rFonts w:hint="eastAsia" w:ascii="黑体" w:hAnsi="黑体" w:eastAsia="黑体" w:cs="Times New Roman"/>
          <w:b/>
          <w:bCs/>
          <w:spacing w:val="52"/>
          <w:sz w:val="48"/>
          <w:szCs w:val="48"/>
          <w:lang w:val="en-US" w:eastAsia="zh-CN"/>
        </w:rPr>
        <w:t>露天矿山边坡稳定性分析评估报告编制导则</w:t>
      </w:r>
      <w:r>
        <w:rPr>
          <w:rFonts w:ascii="黑体" w:hAnsi="黑体" w:eastAsia="黑体" w:cs="Times New Roman"/>
          <w:b/>
          <w:bCs/>
          <w:spacing w:val="52"/>
          <w:sz w:val="48"/>
          <w:szCs w:val="48"/>
        </w:rPr>
        <w:t>》</w:t>
      </w:r>
    </w:p>
    <w:p w14:paraId="1408DF2A">
      <w:pPr>
        <w:spacing w:line="540" w:lineRule="exact"/>
        <w:jc w:val="center"/>
        <w:rPr>
          <w:rFonts w:ascii="黑体" w:hAnsi="黑体" w:eastAsia="黑体" w:cs="Times New Roman"/>
          <w:b/>
          <w:bCs/>
          <w:sz w:val="28"/>
          <w:szCs w:val="28"/>
        </w:rPr>
      </w:pPr>
      <w:r>
        <w:rPr>
          <w:rFonts w:hint="eastAsia" w:ascii="宋体" w:hAnsi="宋体" w:eastAsia="仿宋_GB2312" w:cs="Times New Roman"/>
          <w:sz w:val="32"/>
          <w:szCs w:val="32"/>
        </w:rPr>
        <w:t>（</w:t>
      </w:r>
      <w:r>
        <w:rPr>
          <w:rFonts w:hint="eastAsia" w:ascii="宋体" w:hAnsi="宋体" w:eastAsia="仿宋_GB2312" w:cs="仿宋_GB2312"/>
          <w:sz w:val="32"/>
          <w:szCs w:val="32"/>
          <w:lang w:eastAsia="zh-CN"/>
        </w:rPr>
        <w:t>■</w:t>
      </w:r>
      <w:r>
        <w:rPr>
          <w:rFonts w:hint="eastAsia" w:ascii="宋体" w:hAnsi="宋体" w:eastAsia="仿宋_GB2312" w:cs="Times New Roman"/>
          <w:sz w:val="32"/>
          <w:szCs w:val="32"/>
        </w:rPr>
        <w:t>征求意见稿</w:t>
      </w:r>
      <w:r>
        <w:rPr>
          <w:rFonts w:ascii="宋体" w:hAnsi="宋体" w:eastAsia="仿宋_GB2312" w:cs="Times New Roman"/>
          <w:sz w:val="32"/>
          <w:szCs w:val="32"/>
        </w:rPr>
        <w:t xml:space="preserve">  </w:t>
      </w:r>
      <w:r>
        <w:rPr>
          <w:rFonts w:hint="eastAsia" w:ascii="宋体" w:hAnsi="宋体" w:eastAsia="仿宋_GB2312" w:cs="Times New Roman"/>
          <w:sz w:val="32"/>
          <w:szCs w:val="32"/>
        </w:rPr>
        <w:t>□送审稿</w:t>
      </w:r>
      <w:r>
        <w:rPr>
          <w:rFonts w:ascii="宋体" w:hAnsi="宋体" w:eastAsia="仿宋_GB2312" w:cs="Times New Roman"/>
          <w:sz w:val="32"/>
          <w:szCs w:val="32"/>
        </w:rPr>
        <w:t xml:space="preserve">  </w:t>
      </w:r>
      <w:r>
        <w:rPr>
          <w:rFonts w:hint="eastAsia" w:ascii="宋体" w:hAnsi="宋体" w:eastAsia="仿宋_GB2312" w:cs="Times New Roman"/>
          <w:sz w:val="32"/>
          <w:szCs w:val="32"/>
        </w:rPr>
        <w:t>□报批稿）</w:t>
      </w:r>
    </w:p>
    <w:p w14:paraId="3366178A">
      <w:pPr>
        <w:spacing w:line="540" w:lineRule="exact"/>
        <w:jc w:val="center"/>
        <w:rPr>
          <w:rFonts w:ascii="黑体" w:hAnsi="黑体" w:eastAsia="黑体" w:cs="Times New Roman"/>
          <w:b/>
          <w:bCs/>
          <w:sz w:val="28"/>
          <w:szCs w:val="28"/>
        </w:rPr>
      </w:pPr>
    </w:p>
    <w:p w14:paraId="6EA1D555">
      <w:pPr>
        <w:spacing w:line="540" w:lineRule="exact"/>
        <w:jc w:val="center"/>
        <w:rPr>
          <w:rFonts w:ascii="黑体" w:hAnsi="黑体" w:eastAsia="黑体" w:cs="Times New Roman"/>
          <w:b/>
          <w:bCs/>
          <w:spacing w:val="52"/>
          <w:sz w:val="28"/>
          <w:szCs w:val="28"/>
        </w:rPr>
      </w:pPr>
    </w:p>
    <w:p w14:paraId="518213AA">
      <w:pPr>
        <w:spacing w:line="540" w:lineRule="exact"/>
        <w:jc w:val="center"/>
        <w:outlineLvl w:val="1"/>
        <w:rPr>
          <w:rFonts w:ascii="黑体" w:hAnsi="黑体" w:eastAsia="黑体" w:cs="Times New Roman"/>
          <w:b/>
          <w:bCs/>
          <w:spacing w:val="52"/>
          <w:sz w:val="48"/>
          <w:szCs w:val="48"/>
        </w:rPr>
      </w:pPr>
      <w:r>
        <w:rPr>
          <w:rFonts w:ascii="黑体" w:hAnsi="黑体" w:eastAsia="黑体" w:cs="Times New Roman"/>
          <w:b/>
          <w:bCs/>
          <w:spacing w:val="52"/>
          <w:sz w:val="48"/>
          <w:szCs w:val="48"/>
        </w:rPr>
        <w:t>编制说明</w:t>
      </w:r>
    </w:p>
    <w:p w14:paraId="06394F48">
      <w:pPr>
        <w:spacing w:line="540" w:lineRule="exact"/>
        <w:jc w:val="center"/>
        <w:rPr>
          <w:rFonts w:ascii="黑体" w:hAnsi="黑体" w:eastAsia="黑体" w:cs="Times New Roman"/>
          <w:b/>
          <w:bCs/>
          <w:sz w:val="28"/>
          <w:szCs w:val="28"/>
        </w:rPr>
      </w:pPr>
    </w:p>
    <w:p w14:paraId="5FA32D8F">
      <w:pPr>
        <w:spacing w:line="540" w:lineRule="exact"/>
        <w:jc w:val="center"/>
        <w:rPr>
          <w:rFonts w:ascii="黑体" w:hAnsi="黑体" w:eastAsia="黑体" w:cs="Times New Roman"/>
          <w:b/>
          <w:bCs/>
          <w:sz w:val="28"/>
          <w:szCs w:val="28"/>
        </w:rPr>
      </w:pPr>
    </w:p>
    <w:p w14:paraId="1217ADD4">
      <w:pPr>
        <w:spacing w:line="540" w:lineRule="exact"/>
        <w:jc w:val="center"/>
        <w:rPr>
          <w:rFonts w:ascii="黑体" w:hAnsi="黑体" w:eastAsia="黑体" w:cs="Times New Roman"/>
          <w:b/>
          <w:bCs/>
          <w:sz w:val="28"/>
          <w:szCs w:val="28"/>
        </w:rPr>
      </w:pPr>
    </w:p>
    <w:p w14:paraId="3174608E">
      <w:pPr>
        <w:spacing w:line="540" w:lineRule="exact"/>
        <w:jc w:val="center"/>
        <w:rPr>
          <w:rFonts w:ascii="黑体" w:hAnsi="黑体" w:eastAsia="黑体" w:cs="Times New Roman"/>
          <w:b/>
          <w:bCs/>
          <w:sz w:val="28"/>
          <w:szCs w:val="28"/>
        </w:rPr>
      </w:pPr>
    </w:p>
    <w:p w14:paraId="58A8E673">
      <w:pPr>
        <w:spacing w:line="540" w:lineRule="exact"/>
        <w:jc w:val="center"/>
        <w:rPr>
          <w:rFonts w:ascii="黑体" w:hAnsi="黑体" w:eastAsia="黑体" w:cs="Times New Roman"/>
          <w:b/>
          <w:bCs/>
          <w:sz w:val="28"/>
          <w:szCs w:val="28"/>
        </w:rPr>
      </w:pPr>
    </w:p>
    <w:p w14:paraId="629DB2D3">
      <w:pPr>
        <w:spacing w:line="540" w:lineRule="exact"/>
        <w:jc w:val="center"/>
        <w:rPr>
          <w:rFonts w:ascii="黑体" w:hAnsi="黑体" w:eastAsia="黑体" w:cs="Times New Roman"/>
          <w:b/>
          <w:bCs/>
          <w:sz w:val="28"/>
          <w:szCs w:val="28"/>
        </w:rPr>
      </w:pPr>
    </w:p>
    <w:p w14:paraId="56E23BD1">
      <w:pPr>
        <w:spacing w:line="540" w:lineRule="exact"/>
        <w:jc w:val="center"/>
        <w:rPr>
          <w:rFonts w:ascii="黑体" w:hAnsi="黑体" w:eastAsia="黑体" w:cs="Times New Roman"/>
          <w:b/>
          <w:bCs/>
          <w:sz w:val="28"/>
          <w:szCs w:val="28"/>
        </w:rPr>
      </w:pPr>
    </w:p>
    <w:p w14:paraId="401DA1BC">
      <w:pPr>
        <w:spacing w:line="540" w:lineRule="exact"/>
        <w:jc w:val="center"/>
        <w:rPr>
          <w:rFonts w:ascii="黑体" w:hAnsi="黑体" w:eastAsia="黑体" w:cs="Times New Roman"/>
          <w:b/>
          <w:bCs/>
          <w:sz w:val="28"/>
          <w:szCs w:val="28"/>
        </w:rPr>
      </w:pPr>
    </w:p>
    <w:p w14:paraId="4BD276D9">
      <w:pPr>
        <w:spacing w:line="540" w:lineRule="exact"/>
        <w:jc w:val="center"/>
        <w:rPr>
          <w:rFonts w:ascii="黑体" w:hAnsi="黑体" w:eastAsia="黑体" w:cs="Times New Roman"/>
          <w:b/>
          <w:bCs/>
          <w:sz w:val="28"/>
          <w:szCs w:val="28"/>
        </w:rPr>
      </w:pPr>
    </w:p>
    <w:p w14:paraId="64263C98">
      <w:pPr>
        <w:spacing w:line="540" w:lineRule="exact"/>
        <w:jc w:val="center"/>
        <w:rPr>
          <w:rFonts w:ascii="黑体" w:hAnsi="黑体" w:eastAsia="黑体" w:cs="Times New Roman"/>
          <w:b/>
          <w:bCs/>
          <w:sz w:val="28"/>
          <w:szCs w:val="28"/>
        </w:rPr>
      </w:pPr>
    </w:p>
    <w:p w14:paraId="29EF844A">
      <w:pPr>
        <w:spacing w:line="540" w:lineRule="exact"/>
        <w:jc w:val="center"/>
        <w:rPr>
          <w:rFonts w:ascii="黑体" w:hAnsi="黑体" w:eastAsia="黑体" w:cs="Times New Roman"/>
          <w:b/>
          <w:bCs/>
          <w:sz w:val="28"/>
          <w:szCs w:val="28"/>
        </w:rPr>
      </w:pPr>
    </w:p>
    <w:p w14:paraId="64B2C207">
      <w:pPr>
        <w:spacing w:line="540" w:lineRule="exact"/>
        <w:jc w:val="center"/>
        <w:rPr>
          <w:rFonts w:ascii="黑体" w:hAnsi="黑体" w:eastAsia="黑体" w:cs="Times New Roman"/>
          <w:b/>
          <w:bCs/>
          <w:sz w:val="28"/>
          <w:szCs w:val="28"/>
        </w:rPr>
      </w:pPr>
    </w:p>
    <w:p w14:paraId="38CA7AC2">
      <w:pPr>
        <w:spacing w:line="540" w:lineRule="exact"/>
        <w:jc w:val="center"/>
        <w:rPr>
          <w:rFonts w:ascii="黑体" w:hAnsi="黑体" w:eastAsia="黑体" w:cs="Times New Roman"/>
          <w:b/>
          <w:bCs/>
          <w:sz w:val="28"/>
          <w:szCs w:val="28"/>
        </w:rPr>
      </w:pPr>
      <w:r>
        <w:rPr>
          <w:rFonts w:ascii="黑体" w:hAnsi="黑体" w:eastAsia="黑体" w:cs="Times New Roman"/>
          <w:b/>
          <w:bCs/>
          <w:sz w:val="36"/>
          <w:szCs w:val="36"/>
        </w:rPr>
        <w:t>标准编制组</w:t>
      </w:r>
    </w:p>
    <w:p w14:paraId="4AD433C0">
      <w:pPr>
        <w:spacing w:line="540" w:lineRule="exact"/>
        <w:jc w:val="center"/>
        <w:rPr>
          <w:rFonts w:ascii="Times New Roman" w:hAnsi="Times New Roman" w:eastAsia="等线" w:cs="Times New Roman"/>
          <w:sz w:val="28"/>
          <w:szCs w:val="28"/>
        </w:rPr>
      </w:pPr>
    </w:p>
    <w:p w14:paraId="20800C63">
      <w:pPr>
        <w:widowControl/>
        <w:jc w:val="left"/>
        <w:rPr>
          <w:rFonts w:ascii="黑体" w:hAnsi="黑体" w:eastAsia="黑体" w:cs="Times New Roman"/>
          <w:sz w:val="32"/>
          <w:szCs w:val="32"/>
        </w:rPr>
      </w:pPr>
      <w:r>
        <w:rPr>
          <w:rFonts w:ascii="黑体" w:hAnsi="黑体" w:eastAsia="黑体" w:cs="Times New Roman"/>
          <w:sz w:val="32"/>
          <w:szCs w:val="32"/>
        </w:rPr>
        <w:br w:type="page"/>
      </w:r>
    </w:p>
    <w:p w14:paraId="5F048207">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一、编制工作简况</w:t>
      </w:r>
    </w:p>
    <w:p w14:paraId="1ABF3B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ind w:left="0" w:right="0" w:firstLine="0"/>
        <w:textAlignment w:val="auto"/>
        <w:outlineLvl w:val="1"/>
        <w:rPr>
          <w:rFonts w:hint="default" w:ascii="宋体" w:hAnsi="宋体" w:eastAsia="宋体" w:cs="Times New Roman"/>
          <w:i w:val="0"/>
          <w:iCs w:val="0"/>
          <w:caps w:val="0"/>
          <w:color w:val="0F1115"/>
          <w:spacing w:val="0"/>
          <w:sz w:val="32"/>
          <w:szCs w:val="32"/>
        </w:rPr>
      </w:pPr>
      <w:r>
        <w:rPr>
          <w:rFonts w:hint="default" w:ascii="宋体" w:hAnsi="宋体" w:eastAsia="楷体_GB2312" w:cs="Times New Roman"/>
          <w:b/>
          <w:bCs/>
          <w:i w:val="0"/>
          <w:iCs w:val="0"/>
          <w:caps w:val="0"/>
          <w:color w:val="0F1115"/>
          <w:spacing w:val="0"/>
          <w:sz w:val="32"/>
          <w:szCs w:val="32"/>
          <w:shd w:val="clear" w:fill="FFFFFF"/>
        </w:rPr>
        <w:t>（一）任务来源</w:t>
      </w:r>
    </w:p>
    <w:p w14:paraId="489F8C9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近年来，浙江省露天矿山数量较多，部分矿山边坡高度大、地质条件复杂，边坡坍塌事故风险较高。但各评价机构、设计单位在编制边坡稳定性分析评估报告时，存在报告格式不统一、内容深度不足、评估方法不一致等问题，</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亟须</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制定统一的报告编制导则，规范评估行为，提高报告质量。根据《浙江省应急管理厅关于加强露天矿山边坡安全风险管控严防坍塌事故的指导意见》（浙应急基础〔2022〕24号）附件1《露天矿山边坡稳定性分析评估工作指南》,结合国内近几年边坡稳定性研究及评估分析成果，明确露天矿山边坡稳定性分析评估的标准及方法，使露天矿山边坡稳定性分析评估工作更趋规范化。</w:t>
      </w:r>
    </w:p>
    <w:p w14:paraId="2275379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根据</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浙江省安全生产协会202</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年度团体标准制修订计划安排，由浙江泰达安全技术有限公司等单位提出立项申请，经浙江省安全生产协会批准，制定本团体标准《露天矿山边坡稳定性分析评估报告编制导则》。</w:t>
      </w:r>
    </w:p>
    <w:p w14:paraId="4C3EFA1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ind w:left="0" w:right="0" w:firstLine="0"/>
        <w:jc w:val="left"/>
        <w:textAlignment w:val="auto"/>
        <w:outlineLvl w:val="1"/>
        <w:rPr>
          <w:rFonts w:hint="default" w:ascii="宋体" w:hAnsi="宋体" w:eastAsia="楷体_GB2312" w:cs="Times New Roman"/>
          <w:b/>
          <w:bCs/>
          <w:i w:val="0"/>
          <w:iCs w:val="0"/>
          <w:caps w:val="0"/>
          <w:color w:val="0F1115"/>
          <w:spacing w:val="0"/>
          <w:sz w:val="32"/>
          <w:szCs w:val="32"/>
          <w:shd w:val="clear" w:fill="FFFFFF"/>
        </w:rPr>
      </w:pPr>
      <w:r>
        <w:rPr>
          <w:rFonts w:hint="default" w:ascii="宋体" w:hAnsi="宋体" w:eastAsia="楷体_GB2312" w:cs="Times New Roman"/>
          <w:b/>
          <w:bCs/>
          <w:i w:val="0"/>
          <w:iCs w:val="0"/>
          <w:caps w:val="0"/>
          <w:color w:val="0F1115"/>
          <w:spacing w:val="0"/>
          <w:sz w:val="32"/>
          <w:szCs w:val="32"/>
          <w:shd w:val="clear" w:fill="FFFFFF"/>
        </w:rPr>
        <w:t>（二）起草单位</w:t>
      </w:r>
    </w:p>
    <w:p w14:paraId="660B703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根据项目立项计划，2025年12月成立标准起草工作组，由浙江泰达安全技术有限公司作为牵头单位，中建材（浙江）勘测设计有限公司、中化地质矿山总局浙江地质勘查院、衢州市顺平矿业有限公司作为参与协作单位。其中浙江泰达安全技术有限公司承担了前期的标准调研及主要标准的修订工作，协作单位分别承担了技术参数的评估及部分调研和协调工作。</w:t>
      </w:r>
    </w:p>
    <w:p w14:paraId="5D413C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ind w:left="0" w:right="0" w:firstLine="0"/>
        <w:jc w:val="left"/>
        <w:textAlignment w:val="auto"/>
        <w:outlineLvl w:val="1"/>
        <w:rPr>
          <w:rFonts w:hint="default" w:ascii="宋体" w:hAnsi="宋体" w:eastAsia="楷体_GB2312" w:cs="Times New Roman"/>
          <w:b/>
          <w:bCs/>
          <w:i w:val="0"/>
          <w:iCs w:val="0"/>
          <w:caps w:val="0"/>
          <w:color w:val="0F1115"/>
          <w:spacing w:val="0"/>
          <w:sz w:val="32"/>
          <w:szCs w:val="32"/>
          <w:shd w:val="clear" w:fill="FFFFFF"/>
        </w:rPr>
      </w:pPr>
      <w:r>
        <w:rPr>
          <w:rFonts w:hint="default" w:ascii="宋体" w:hAnsi="宋体" w:eastAsia="楷体_GB2312" w:cs="Times New Roman"/>
          <w:b/>
          <w:bCs/>
          <w:i w:val="0"/>
          <w:iCs w:val="0"/>
          <w:caps w:val="0"/>
          <w:color w:val="0F1115"/>
          <w:spacing w:val="0"/>
          <w:sz w:val="32"/>
          <w:szCs w:val="32"/>
          <w:shd w:val="clear" w:fill="FFFFFF"/>
        </w:rPr>
        <w:t>（三）标准编制过程</w:t>
      </w:r>
    </w:p>
    <w:p w14:paraId="27266D5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1.起草工作阶段</w:t>
      </w:r>
    </w:p>
    <w:p w14:paraId="61C70E6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2024年</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12</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月，由浙江泰达安全技术有限公司牵头，组织相关单位成立标准编制工作组，明确任务分工，制定编制工作计划。编制组收集了国内外有关露天矿山边坡稳定性分析评估的法律法规、标准规范和技术文献，主要包括GB16423《金属非金属矿山安全规程》、GB51016《非煤露天矿边坡工程技术规范</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浙江省应急管理厅关于加强露天矿山边坡安全风险管控严防坍塌事故的指导意见》等，并对浙江省内10余家（涵盖石灰岩、凝灰岩、花岗岩等矿种，边坡高度30m～180m）开展了实地调研，访谈企业技术负责人、安全管理人员及评价机构人员共40余人次，系统梳理了现有评估报告存在的主要问题。</w:t>
      </w:r>
    </w:p>
    <w:p w14:paraId="74DEC0E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202</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年</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1</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月，编制组在调研基础上形成标准草案初稿，明确了标准的基本框架和主要技术内容。</w:t>
      </w:r>
    </w:p>
    <w:p w14:paraId="1C82935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eastAsia"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2.专家研讨、完善修改、形成</w:t>
      </w:r>
      <w:r>
        <w:rPr>
          <w:rFonts w:hint="eastAsia" w:ascii="宋体" w:hAnsi="宋体" w:eastAsia="宋体" w:cs="Times New Roman"/>
          <w:b/>
          <w:bCs/>
          <w:i w:val="0"/>
          <w:iCs w:val="0"/>
          <w:caps w:val="0"/>
          <w:color w:val="0F1115"/>
          <w:spacing w:val="0"/>
          <w:kern w:val="2"/>
          <w:sz w:val="28"/>
          <w:szCs w:val="28"/>
          <w:shd w:val="clear" w:fill="FFFFFF"/>
          <w:lang w:val="en-US" w:eastAsia="zh-CN" w:bidi="ar-SA"/>
        </w:rPr>
        <w:t>征求意见稿</w:t>
      </w:r>
    </w:p>
    <w:p w14:paraId="63B0D9E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202</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年</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3</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月至</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月，编制组多次召开内部研讨会，并邀请矿山企业、评价机构、</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地勘</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单位的专家对草案进行论证。根据专家意见，对评估分区、稳定性计算方法、报告结构等内容进行了修改完善。</w:t>
      </w:r>
    </w:p>
    <w:p w14:paraId="0BFC75D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202</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年</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6</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月，编制组选择浙江省内3家露天矿山（含高陡边坡）进行了方法验证，按照草案要求编制了边坡稳定性分析评估报告，验证了标准的可行性和可操作性。根据验证结果，进一步优化了报告章节设置、附图附件要求等内容。</w:t>
      </w:r>
      <w:bookmarkStart w:id="0" w:name="_GoBack"/>
      <w:bookmarkEnd w:id="0"/>
    </w:p>
    <w:p w14:paraId="110D134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2025年</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7</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月，形成标准征求意见稿及编制说明，提交浙江省安全生产协会。</w:t>
      </w:r>
    </w:p>
    <w:p w14:paraId="026DF175">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二、标准编制原则及主要内容</w:t>
      </w:r>
    </w:p>
    <w:p w14:paraId="72BA770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ind w:left="0" w:right="0" w:firstLine="0"/>
        <w:jc w:val="left"/>
        <w:textAlignment w:val="auto"/>
        <w:outlineLvl w:val="1"/>
        <w:rPr>
          <w:rFonts w:hint="default" w:ascii="宋体" w:hAnsi="宋体" w:eastAsia="楷体_GB2312" w:cs="Times New Roman"/>
          <w:b/>
          <w:bCs/>
          <w:i w:val="0"/>
          <w:iCs w:val="0"/>
          <w:caps w:val="0"/>
          <w:color w:val="0F1115"/>
          <w:spacing w:val="0"/>
          <w:sz w:val="32"/>
          <w:szCs w:val="32"/>
          <w:shd w:val="clear" w:fill="FFFFFF"/>
        </w:rPr>
      </w:pPr>
      <w:r>
        <w:rPr>
          <w:rFonts w:hint="default" w:ascii="宋体" w:hAnsi="宋体" w:eastAsia="楷体_GB2312" w:cs="Times New Roman"/>
          <w:b/>
          <w:bCs/>
          <w:i w:val="0"/>
          <w:iCs w:val="0"/>
          <w:caps w:val="0"/>
          <w:color w:val="0F1115"/>
          <w:spacing w:val="0"/>
          <w:sz w:val="32"/>
          <w:szCs w:val="32"/>
          <w:shd w:val="clear" w:fill="FFFFFF"/>
        </w:rPr>
        <w:t>（一）编制原则</w:t>
      </w:r>
    </w:p>
    <w:p w14:paraId="6E57986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科学性原则：</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以岩土力学、工程地质学等学科理论为基础，边坡稳定性分析方法引用GB51016等成熟技术标准，确保评估方法的科学性。</w:t>
      </w:r>
    </w:p>
    <w:p w14:paraId="1EB8E6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实用性原则：</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结合浙江省露天矿山实际情况（如多为建筑石料矿山、边坡高度中等、地质条件复杂程度不一），简化了部分过于复杂的理论要求，突出可操作性，便于基层技术人员使用。</w:t>
      </w:r>
    </w:p>
    <w:p w14:paraId="7B47657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系统性原则：</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规定了从资料收集、现场调查、分区评估、稳定性计算到结论建议的全流程要求，形成完整的报告编制体系。</w:t>
      </w:r>
    </w:p>
    <w:p w14:paraId="28211BE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规范性原则：</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统一了报告的结构、章节顺序、附图附件要求，便于报告审核和管理部门监督检查。</w:t>
      </w:r>
    </w:p>
    <w:p w14:paraId="11712F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与现行法规协调原则：</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充分衔接《金属非金属矿山安全规程》（GB16423）、《非煤露天矿边坡工程技术规范》（GB51016）及浙江省应急管理厅相关文件要求。</w:t>
      </w:r>
    </w:p>
    <w:p w14:paraId="22C4493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ind w:left="0" w:right="0" w:firstLine="0"/>
        <w:jc w:val="left"/>
        <w:textAlignment w:val="auto"/>
        <w:outlineLvl w:val="1"/>
        <w:rPr>
          <w:rFonts w:hint="default" w:ascii="宋体" w:hAnsi="宋体" w:eastAsia="楷体_GB2312" w:cs="Times New Roman"/>
          <w:b/>
          <w:bCs/>
          <w:i w:val="0"/>
          <w:iCs w:val="0"/>
          <w:caps w:val="0"/>
          <w:color w:val="0F1115"/>
          <w:spacing w:val="0"/>
          <w:sz w:val="32"/>
          <w:szCs w:val="32"/>
          <w:shd w:val="clear" w:fill="FFFFFF"/>
        </w:rPr>
      </w:pPr>
      <w:r>
        <w:rPr>
          <w:rFonts w:hint="default" w:ascii="宋体" w:hAnsi="宋体" w:eastAsia="楷体_GB2312" w:cs="Times New Roman"/>
          <w:b/>
          <w:bCs/>
          <w:i w:val="0"/>
          <w:iCs w:val="0"/>
          <w:caps w:val="0"/>
          <w:color w:val="0F1115"/>
          <w:spacing w:val="0"/>
          <w:sz w:val="32"/>
          <w:szCs w:val="32"/>
          <w:shd w:val="clear" w:fill="FFFFFF"/>
        </w:rPr>
        <w:t>（二）编制依据</w:t>
      </w:r>
    </w:p>
    <w:p w14:paraId="73C79F7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本标准主要依据以下文件编制：</w:t>
      </w:r>
    </w:p>
    <w:p w14:paraId="0FCC10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GB16423 金属非金属矿山安全规程</w:t>
      </w:r>
    </w:p>
    <w:p w14:paraId="27F024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GB51016 非煤露天矿边坡工程技术规范</w:t>
      </w:r>
    </w:p>
    <w:p w14:paraId="646E9DB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GB/T 12719 矿区水文地质工程地质勘查规范</w:t>
      </w:r>
    </w:p>
    <w:p w14:paraId="3DDA8CC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KA/T2063 金属非金属露天矿山高陡边坡安全监测技术规范</w:t>
      </w:r>
    </w:p>
    <w:p w14:paraId="18EAF12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《浙江省应急管理厅关于加强露天矿山边坡安全风险管控严防坍塌事故的指导意见》（浙应急基础〔2022〕24号）</w:t>
      </w:r>
    </w:p>
    <w:p w14:paraId="574BB17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ind w:left="0" w:right="0" w:firstLine="0"/>
        <w:jc w:val="left"/>
        <w:textAlignment w:val="auto"/>
        <w:outlineLvl w:val="1"/>
        <w:rPr>
          <w:rFonts w:hint="default" w:ascii="宋体" w:hAnsi="宋体" w:eastAsia="楷体_GB2312" w:cs="Times New Roman"/>
          <w:b/>
          <w:bCs/>
          <w:i w:val="0"/>
          <w:iCs w:val="0"/>
          <w:caps w:val="0"/>
          <w:color w:val="0F1115"/>
          <w:spacing w:val="0"/>
          <w:sz w:val="32"/>
          <w:szCs w:val="32"/>
          <w:shd w:val="clear" w:fill="FFFFFF"/>
        </w:rPr>
      </w:pPr>
      <w:r>
        <w:rPr>
          <w:rFonts w:hint="default" w:ascii="宋体" w:hAnsi="宋体" w:eastAsia="楷体_GB2312" w:cs="Times New Roman"/>
          <w:b/>
          <w:bCs/>
          <w:i w:val="0"/>
          <w:iCs w:val="0"/>
          <w:caps w:val="0"/>
          <w:color w:val="0F1115"/>
          <w:spacing w:val="0"/>
          <w:sz w:val="32"/>
          <w:szCs w:val="32"/>
          <w:shd w:val="clear" w:fill="FFFFFF"/>
        </w:rPr>
        <w:t>（三）主要编制内容说明</w:t>
      </w:r>
    </w:p>
    <w:p w14:paraId="22C112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1.标准范围</w:t>
      </w:r>
    </w:p>
    <w:p w14:paraId="2876BEE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适用于浙江省内露天矿山边坡稳定性分析评估和最终边坡稳定性研究。考虑到浙江省露天矿山以建筑石料用灰岩、凝灰岩等为主，边坡高度一般在200米以下，标准适用范围明确限定在浙江省，具有地方特色。</w:t>
      </w:r>
    </w:p>
    <w:p w14:paraId="3356474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2.术语和定义</w:t>
      </w:r>
    </w:p>
    <w:p w14:paraId="2FE6334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定义了12个术语，其中“最优边坡角”“边坡分区”“工程地质分区”等术语参考了GB51016；“预裂爆破”“光面爆破”等术语结合矿山爆破作业实际进行了明确。这些术语的界定有助于统一报告中的专业表述。</w:t>
      </w:r>
    </w:p>
    <w:p w14:paraId="25D735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3.基本要求</w:t>
      </w:r>
    </w:p>
    <w:p w14:paraId="313E2FA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（1）评估频次要求：参考浙应急基础〔2022〕24号文件，规定现状边坡高度大于100米的应每年开展1次，小于100米的应每3年至少开展1次。这一规定既考虑了高陡边坡的高风险特性，又兼顾了中小边坡的经济性。</w:t>
      </w:r>
    </w:p>
    <w:p w14:paraId="36B5C1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承担单位资质要求：规定应由具备地质灾害危险性评估资质或地质灾害治理工程勘查资质的单位承担，也可委托有能力和经验的科研院所、安全评价单位等。同时明确了项目工作小组的专业构成：至少涵盖地质、采矿、测量、爆破及安全工程专业，地质专业不少于2人，中级职称不少于3人，注册安全工程师不少于1人，组长须为地质专业高级职称。这些要求旨在保证评估工作的专业性和质量。</w:t>
      </w:r>
    </w:p>
    <w:p w14:paraId="7738ECE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（3）评估工作程序：规定了前期准备、野外核查、灾害调查、分区评估、报告编制等8个步骤，形成闭环工作流程。</w:t>
      </w:r>
    </w:p>
    <w:p w14:paraId="4615AE9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4.报告编写顺序与主要内容</w:t>
      </w:r>
    </w:p>
    <w:p w14:paraId="58A8E7A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（1）报告结构：按照“前言—矿山企业及区域概况—边坡现状调查与评估分区—边坡稳定性分析评估—结论—附图与附件”的顺序编写，逻辑清晰。</w:t>
      </w:r>
    </w:p>
    <w:p w14:paraId="4163AA5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边坡稳定性分析评估：要求分述内因（岩性、构造等）和外因（降雨、爆破振动等），并明确应优先采用安全检查表法、图解法、工程类比法进行初步判断，再选用相应计算方法。对于安全等级为I级的边坡，推荐采用数值分析法进行渗流分析。这一规定体现了定性分析与定量计算相结合的原则。</w:t>
      </w:r>
    </w:p>
    <w:p w14:paraId="05E8E18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（3）结论要求：必须明确评估结论、存在的主要问题及下阶段应采取的工程技术措施和安全管理措施，避免报告“只分析不结论”。</w:t>
      </w:r>
    </w:p>
    <w:p w14:paraId="7ACA62B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bCs/>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5.附录设计</w:t>
      </w:r>
    </w:p>
    <w:p w14:paraId="797983C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附录A为资料性附录，列出了评估所需的15类资料清单，涵盖地质报告、设计文件、监测记录、人员资质等，为评估单位提供了明确的资料收集指引。</w:t>
      </w:r>
    </w:p>
    <w:p w14:paraId="2386FFFA">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三、与国际、国外有关法律法规和标准水平的对比分析</w:t>
      </w:r>
    </w:p>
    <w:p w14:paraId="1783B3A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国际上，露天矿山边坡稳定性评估相关的标准主要有：国际岩石力学学会（ISRM）发布的《岩石边坡稳定性分析建议方法》、美国联邦矿山安全与健康局（MSHA）的《矿山边坡安全指南》、澳大利亚的《露天矿山边坡设计指南》等。这些标准侧重于边坡稳定性计算方法和监测技术，但未专门规定评估报告的编制格式和内容要求。</w:t>
      </w:r>
    </w:p>
    <w:p w14:paraId="34DDA10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现行国家标准如《非煤露天矿边坡工程技术规范》（GB51016-2014）侧重于露天边坡工程勘察设计和边坡稳定性评价通用性要求，金属非金属露天矿山高陡边坡安全监测技术规范（KA/T 2063-2018）侧重于边坡安全监测设计要求。本《导则》将填补露天矿山边坡稳定性分析评估具体方法空白，提供行业专用技术规范。</w:t>
      </w:r>
    </w:p>
    <w:p w14:paraId="059EBA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总体而言，本标准在边坡稳定性分析计算方法上与国际标准保持协调，在报告编制规范化方面具有创新性，填补了国内该领域的空白。</w:t>
      </w:r>
    </w:p>
    <w:p w14:paraId="07C43E7E">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四、与有关现行法律、法规和其他相关标准的关系</w:t>
      </w:r>
    </w:p>
    <w:p w14:paraId="0F6D0D8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（1）《安全生产法》：组织建立并落实安全风险分级管控和隐患排查治理双重预防工作机制，督促、检查本单位的安全生产工作，及时消除生产安全事故隐患；要求定期进行边坡安全风险系统性研判。</w:t>
      </w:r>
    </w:p>
    <w:p w14:paraId="56A0205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（2）《金属非金属矿山安全规程》（GB16423-2020）：每</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年至少进行</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1</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次边坡稳定性分析，形成《边坡稳定性分析评估报告》。</w:t>
      </w:r>
    </w:p>
    <w:p w14:paraId="2A51AF2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（3）《爆破安全规程》（GB6722-2014）：加强边坡管理，临近最终边坡时宜采用</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预裂爆破</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和光面爆破。</w:t>
      </w:r>
    </w:p>
    <w:p w14:paraId="73BDEA2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（4）《非煤露天矿边坡工程技术规范》（GB 51016-2014）：露天矿边坡工程应进行勘察设计和稳定性评价，确定矿山边坡的最优边坡角，并提出矿山边坡运行维护的建议。</w:t>
      </w:r>
    </w:p>
    <w:p w14:paraId="0C639E0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（5）</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《金属非金属露天矿山高陡边坡安全监测技术规范》</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KA/T</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 xml:space="preserve"> 2063-2018）：露天矿山采场边坡根据高度、坡度、地质条件、稳定性等条件确定不同监测等级。</w:t>
      </w:r>
    </w:p>
    <w:p w14:paraId="64F6010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6</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）《浙江省应急管理厅关于加强露天矿山边坡安全风险管控严防坍塌事故的指导意见》（浙应急基础〔2022〕24号）：露天矿山边坡稳定性分析评估报告编制附件1《露天矿山边坡稳定性分析评估工作指南》。</w:t>
      </w:r>
    </w:p>
    <w:p w14:paraId="3B15A99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本标准与上述标准不存在冲突，是对现行标准体系的补充和完善。</w:t>
      </w:r>
    </w:p>
    <w:p w14:paraId="58EA4502">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五、重大分歧意见的处理过程、处理意见及其依据</w:t>
      </w:r>
    </w:p>
    <w:p w14:paraId="304CC8C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无</w:t>
      </w:r>
    </w:p>
    <w:p w14:paraId="27DB1F3B">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六、作为强制性标准或推荐性标准的建议及理由</w:t>
      </w:r>
    </w:p>
    <w:p w14:paraId="0A8837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建议本标准作为推荐性团体标准发布。理由如下：</w:t>
      </w:r>
    </w:p>
    <w:p w14:paraId="621E72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本标准是浙江省安全生产协会团体标准，根据《团体标准管理规定》，团体标准由本团体成员约定采用或者按照本团体的规定供社会自愿采用，不宜作为强制性标准。</w:t>
      </w:r>
    </w:p>
    <w:p w14:paraId="67DD27A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本标准规定的是报告编制导则，属于方法类和格式类标准，不涉及安全技术指标的强制性限定，适宜作为推荐性标准。</w:t>
      </w:r>
    </w:p>
    <w:p w14:paraId="5907F67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尽管本标准引用了强制性国家标准中的技术要求，但标准本身的性质为推荐性，不影响相关强制性标准的执行。</w:t>
      </w:r>
    </w:p>
    <w:p w14:paraId="0EAC7C08">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七、贯彻标准的要求和措施建议</w:t>
      </w:r>
    </w:p>
    <w:p w14:paraId="679DBB8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建议本标准发布后设置3个月的过渡期。过渡期内，各相关单位可组织学习培训，熟悉标准要求，调整内部报告编制模板。</w:t>
      </w:r>
    </w:p>
    <w:p w14:paraId="2DB559E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贯彻措施建议：</w:t>
      </w:r>
    </w:p>
    <w:p w14:paraId="7B4AB1F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加强宣贯培训：</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由浙江省安全生产协会组织面向矿山企业、评价机构、设计单位的标准宣贯会，重点讲解报告结构、评估分区、稳定性计算方法等核心内容。</w:t>
      </w:r>
    </w:p>
    <w:p w14:paraId="4DFEC60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纳入监管要求：</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建议各级应急管理部门在矿山安全设施验收、安全生产许可证审查等环节，将按本标准编制的边坡稳定性分析评估报告作为重要参考。</w:t>
      </w:r>
    </w:p>
    <w:p w14:paraId="333AD97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开展示范推广：</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选择典型矿山按本标准编制示范报告，供行业内参考学习。</w:t>
      </w:r>
    </w:p>
    <w:p w14:paraId="7BD3755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bCs/>
          <w:i w:val="0"/>
          <w:iCs w:val="0"/>
          <w:caps w:val="0"/>
          <w:color w:val="0F1115"/>
          <w:spacing w:val="0"/>
          <w:kern w:val="2"/>
          <w:sz w:val="28"/>
          <w:szCs w:val="28"/>
          <w:shd w:val="clear" w:fill="FFFFFF"/>
          <w:lang w:val="en-US" w:eastAsia="zh-CN" w:bidi="ar-SA"/>
        </w:rPr>
        <w:t>适时修订完善：</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根据标准实施情况，适时收集反馈意见，为后续修订提供依据。</w:t>
      </w:r>
    </w:p>
    <w:p w14:paraId="00D38480">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八、涉及专利的有关说明</w:t>
      </w:r>
    </w:p>
    <w:p w14:paraId="3AE280E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本标准不涉及专利。</w:t>
      </w:r>
    </w:p>
    <w:p w14:paraId="1FA34FB6">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0"/>
        <w:rPr>
          <w:rFonts w:hint="default" w:ascii="黑体" w:hAnsi="黑体" w:eastAsia="黑体"/>
          <w:sz w:val="32"/>
          <w:szCs w:val="32"/>
        </w:rPr>
      </w:pPr>
      <w:r>
        <w:rPr>
          <w:rFonts w:hint="default" w:ascii="黑体" w:hAnsi="黑体" w:eastAsia="黑体"/>
          <w:sz w:val="32"/>
          <w:szCs w:val="32"/>
        </w:rPr>
        <w:t>九、其他应予以说明的事项</w:t>
      </w:r>
    </w:p>
    <w:p w14:paraId="4A7CFDF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本标准为首次发布，无废止现行标准的情况。</w:t>
      </w:r>
    </w:p>
    <w:p w14:paraId="52E18BB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本标准不涉及对外通报，因为其为团体标准，适用范围限于浙江省安全生产协会成员单位及自愿采用的单位。</w:t>
      </w:r>
    </w:p>
    <w:p w14:paraId="6D328CF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pP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本标准在编制过程中得到了浙江省安全生产协会、有关矿山企业、评价机构、</w:t>
      </w:r>
      <w:r>
        <w:rPr>
          <w:rFonts w:hint="eastAsia" w:ascii="宋体" w:hAnsi="宋体" w:eastAsia="宋体" w:cs="Times New Roman"/>
          <w:b w:val="0"/>
          <w:bCs w:val="0"/>
          <w:i w:val="0"/>
          <w:iCs w:val="0"/>
          <w:caps w:val="0"/>
          <w:color w:val="0F1115"/>
          <w:spacing w:val="0"/>
          <w:kern w:val="2"/>
          <w:sz w:val="28"/>
          <w:szCs w:val="28"/>
          <w:shd w:val="clear" w:fill="FFFFFF"/>
          <w:lang w:val="en-US" w:eastAsia="zh-CN" w:bidi="ar-SA"/>
        </w:rPr>
        <w:t>地勘</w:t>
      </w:r>
      <w:r>
        <w:rPr>
          <w:rFonts w:hint="default" w:ascii="宋体" w:hAnsi="宋体" w:eastAsia="宋体" w:cs="Times New Roman"/>
          <w:b w:val="0"/>
          <w:bCs w:val="0"/>
          <w:i w:val="0"/>
          <w:iCs w:val="0"/>
          <w:caps w:val="0"/>
          <w:color w:val="0F1115"/>
          <w:spacing w:val="0"/>
          <w:kern w:val="2"/>
          <w:sz w:val="28"/>
          <w:szCs w:val="28"/>
          <w:shd w:val="clear" w:fill="FFFFFF"/>
          <w:lang w:val="en-US" w:eastAsia="zh-CN" w:bidi="ar-SA"/>
        </w:rPr>
        <w:t>单位及各位专家的大力支持，在此表示感谢。</w:t>
      </w:r>
    </w:p>
    <w:p w14:paraId="2C01FA89">
      <w:pPr>
        <w:rPr>
          <w:rFonts w:ascii="宋体" w:hAnsi="宋体"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21419"/>
    <w:rsid w:val="067D5433"/>
    <w:rsid w:val="070E6657"/>
    <w:rsid w:val="08640C24"/>
    <w:rsid w:val="0A821419"/>
    <w:rsid w:val="111735F8"/>
    <w:rsid w:val="11F76665"/>
    <w:rsid w:val="1FF02384"/>
    <w:rsid w:val="22B85861"/>
    <w:rsid w:val="26D525D7"/>
    <w:rsid w:val="2B0A6FB1"/>
    <w:rsid w:val="2E530C6F"/>
    <w:rsid w:val="2F093B3A"/>
    <w:rsid w:val="2FEA6BBC"/>
    <w:rsid w:val="304D627D"/>
    <w:rsid w:val="43FA3C0F"/>
    <w:rsid w:val="46085E31"/>
    <w:rsid w:val="48C43F17"/>
    <w:rsid w:val="536C2606"/>
    <w:rsid w:val="5BC85F49"/>
    <w:rsid w:val="6E5673E4"/>
    <w:rsid w:val="6E7449D1"/>
    <w:rsid w:val="7F295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link w:val="10"/>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0"/>
    <w:rPr>
      <w:b/>
    </w:rPr>
  </w:style>
  <w:style w:type="paragraph" w:customStyle="1" w:styleId="9">
    <w:name w:val="11111"/>
    <w:basedOn w:val="1"/>
    <w:qFormat/>
    <w:uiPriority w:val="0"/>
    <w:pPr>
      <w:spacing w:line="360" w:lineRule="auto"/>
      <w:ind w:firstLine="723" w:firstLineChars="200"/>
    </w:pPr>
    <w:rPr>
      <w:rFonts w:ascii="Times New Roman" w:hAnsi="Times New Roman"/>
      <w:sz w:val="28"/>
      <w:szCs w:val="28"/>
    </w:rPr>
  </w:style>
  <w:style w:type="character" w:customStyle="1" w:styleId="10">
    <w:name w:val="标题 3 字符"/>
    <w:link w:val="3"/>
    <w:qFormat/>
    <w:uiPriority w:val="9"/>
    <w:rPr>
      <w:rFonts w:ascii="宋体" w:hAnsi="宋体" w:eastAsia="宋体" w:cs="Times New Roman"/>
      <w:bCs/>
      <w:kern w:val="2"/>
      <w:sz w:val="28"/>
      <w:szCs w:val="28"/>
      <w:lang w:val="en-US" w:eastAsia="zh-CN" w:bidi="ar-SA"/>
      <w14:ligatures w14:val="none"/>
    </w:rPr>
  </w:style>
  <w:style w:type="character" w:customStyle="1" w:styleId="11">
    <w:name w:val="标题 2 字符"/>
    <w:link w:val="2"/>
    <w:qFormat/>
    <w:uiPriority w:val="9"/>
    <w:rPr>
      <w:rFonts w:ascii="宋体" w:hAnsi="宋体" w:eastAsia="宋体" w:cstheme="majorBidi"/>
      <w:b/>
      <w:bCs/>
      <w:kern w:val="2"/>
      <w:sz w:val="32"/>
      <w:szCs w:val="32"/>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c20588dd-23d4-4281-bd90-f2ea7e4ac03c</errorID>
      <errorWord>亟需</errorWord>
      <group>L1_Word</group>
      <groupName>字词问题</groupName>
      <ability>L2_Typo</ability>
      <abilityName>字词错误</abilityName>
      <candidateList>
        <item>亟须</item>
      </candidateList>
      <explain/>
      <paraID>489F8C95</paraID>
      <start>99</start>
      <end>101</end>
      <status>modified</status>
      <modifiedWord>亟须</modifiedWord>
      <trackRevisions>false</trackRevisions>
    </reviewItem>
    <reviewItem>
      <errorID>2a84bb2b-8be4-4056-a032-12b12712f53d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61C70E69</paraID>
      <start>143</start>
      <end>145</end>
      <status>modified</status>
      <modifiedWord>》《</modifiedWord>
      <trackRevisions>false</trackRevisions>
    </reviewItem>
    <reviewItem>
      <errorID>b6a78724-dd63-4cb0-becd-947a7ac751bb</errorID>
      <errorWord>KA/T2063</errorWord>
      <group>L1_Other</group>
      <groupName>其他问题</groupName>
      <ability>L2_Consistency</ability>
      <abilityName>一致性检查</abilityName>
      <candidateList>
        <item>KAT 2063</item>
      </candidateList>
      <explain>术语一致性：在文本中引用标准编号时，前后出现不一致，前面写为KA/T2063，后面写为KAT 2063，应统一表述</explain>
      <paraID>3DDA8CCF</paraID>
      <start>0</start>
      <end>8</end>
      <status>unmodified</status>
      <modifiedWord/>
      <trackRevisions>false</trackRevisions>
    </reviewItem>
    <reviewItem>
      <errorID>0adfc608-0396-47ba-a1a5-c4ed8b7abb4e</errorID>
      <errorWord>、</errorWord>
      <group>L1_Punc</group>
      <groupName>标点问题</groupName>
      <ability>L2_Punc</ability>
      <abilityName>标点符号检查</abilityName>
      <candidateList>
        <item/>
      </candidateList>
      <explain/>
      <paraID>34DDA10B</paraID>
      <start>36</start>
      <end>36</end>
      <status>modified</status>
      <modifiedWord/>
      <trackRevisions>false</trackRevisions>
    </reviewItem>
    <reviewItem>
      <errorID>fe6a0ac0-2ee8-42f8-b907-23d272ccffd0</errorID>
      <errorWord>法律、法规</errorWord>
      <group>L1_Word</group>
      <groupName>字词问题</groupName>
      <ability>L2_Typo</ability>
      <abilityName>字词错误</abilityName>
      <candidateList>
        <item>法律法规</item>
      </candidateList>
      <explain/>
      <paraID> 7C43E7E</paraID>
      <start>7</start>
      <end>12</end>
      <status>unmodified</status>
      <modifiedWord/>
      <trackRevisions>false</trackRevisions>
    </reviewItem>
    <reviewItem>
      <errorID>a5a99c38-078b-4628-86d1-9e68f9ee6a6b</errorID>
      <errorWord>《安全生产法》</errorWord>
      <group>L1_Word</group>
      <groupName>字词问题</groupName>
      <ability>L2_Typo</ability>
      <abilityName>字词错误</abilityName>
      <candidateList>
        <item>《中华人民共和国安全生产法》</item>
      </candidateList>
      <explain/>
      <paraID> F6D0D83</paraID>
      <start>3</start>
      <end>10</end>
      <status>unmodified</status>
      <modifiedWord/>
      <trackRevisions>false</trackRevisions>
    </reviewItem>
    <reviewItem>
      <errorID>e4728594-9c20-40b7-b709-420541611d99</errorID>
      <errorWord>５</errorWord>
      <group>L1_Format</group>
      <groupName>格式问题</groupName>
      <ability>L2_HalfPunc</ability>
      <abilityName>全半角检查</abilityName>
      <candidateList>
        <item>5</item>
      </candidateList>
      <explain>文本全半角错误。</explain>
      <paraID>56A02052</paraID>
      <start>32</start>
      <end>33</end>
      <status>modified</status>
      <modifiedWord>5</modifiedWord>
      <trackRevisions>false</trackRevisions>
    </reviewItem>
    <reviewItem>
      <errorID>04a6e860-216f-4dc9-96a1-19d263ce6d74</errorID>
      <errorWord>１</errorWord>
      <group>L1_Format</group>
      <groupName>格式问题</groupName>
      <ability>L2_HalfPunc</ability>
      <abilityName>全半角检查</abilityName>
      <candidateList>
        <item>1</item>
      </candidateList>
      <explain>文本全半角错误。</explain>
      <paraID>56A02052</paraID>
      <start>38</start>
      <end>39</end>
      <status>modified</status>
      <modifiedWord>1</modifiedWord>
      <trackRevisions>false</trackRevisions>
    </reviewItem>
    <reviewItem>
      <errorID>a6bae6be-ec0f-429f-898e-b5e8350217ba</errorID>
      <errorWord>预残影爆破</errorWord>
      <group>L1_Other</group>
      <groupName>其他问题</groupName>
      <ability>L2_Consistency</ability>
      <abilityName>一致性检查</abilityName>
      <candidateList>
        <item>预裂爆破</item>
      </candidateList>
      <explain>术语一致性：前文提到“预裂爆破”，此处“预残影爆破”可能为表述错误，应统一为“预裂爆破”</explain>
      <paraID>2A51AF2E</paraID>
      <start>42</start>
      <end>46</end>
      <status>modified</status>
      <modifiedWord>预裂爆破</modifiedWord>
      <trackRevisions>false</trackRevisions>
    </reviewItem>
    <reviewItem>
      <errorID>1b29c901-743a-4ea9-a178-20bd0a0bc421</errorID>
      <errorWord>金属非金属露天矿山高陡边坡安全监测技术规范</errorWord>
      <group>L1_Punc</group>
      <groupName>标点问题</groupName>
      <ability>L2_Punc</ability>
      <abilityName>标点符号检查</abilityName>
      <candidateList>
        <item>《金属非金属露天矿山高陡边坡安全监测技术规范》</item>
      </candidateList>
      <explain/>
      <paraID> C639E03</paraID>
      <start>3</start>
      <end>26</end>
      <status>modified</status>
      <modifiedWord>《金属非金属露天矿山高陡边坡安全监测技术规范》</modifiedWord>
      <trackRevisions>false</trackRevisions>
    </reviewItem>
    <reviewItem>
      <errorID>1d0f2143-c305-4dd3-a304-3162d5d98048</errorID>
      <errorWord>KAT</errorWord>
      <group>L1_Word</group>
      <groupName>字词问题</groupName>
      <ability>L2_Typo</ability>
      <abilityName>字词错误</abilityName>
      <candidateList>
        <item>KA/T</item>
      </candidateList>
      <explain/>
      <paraID> C639E03</paraID>
      <start>27</start>
      <end>31</end>
      <status>modified</status>
      <modifiedWord>KA/T</modifiedWord>
      <trackRevisions>false</trackRevisions>
    </reviewItem>
    <reviewItem>
      <errorID>89d593d4-9d47-4fc7-89a4-73fe6e0cf2be</errorID>
      <errorWord>5</errorWord>
      <group>L1_Word</group>
      <groupName>字词问题</groupName>
      <ability>L2_Typo</ability>
      <abilityName>字词错误</abilityName>
      <candidateList>
        <item>6</item>
      </candidateList>
      <explain/>
      <paraID>64F60108</paraID>
      <start>1</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cd69e215-03dd-430e-92ef-0812cf4c29c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3968</Words>
  <Characters>4161</Characters>
  <Lines>0</Lines>
  <Paragraphs>0</Paragraphs>
  <TotalTime>2</TotalTime>
  <ScaleCrop>false</ScaleCrop>
  <LinksUpToDate>false</LinksUpToDate>
  <CharactersWithSpaces>4173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2026-04-16T06:29:00Z</dcterms:created>
  <dc:creator>试试</dc:creator>
  <cp:lastModifiedBy>试试</cp:lastModifiedBy>
  <dcterms:modified xsi:type="dcterms:W3CDTF">2026-04-16T08:58:32Z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4B133B91C2934BC4AFE1C34FEDD2C08B_11</vt:lpwstr>
  </property>
  <property fmtid="{D5CDD505-2E9C-101B-9397-08002B2CF9AE}" pid="4" name="KSOTemplateDocerSaveRecord">
    <vt:lpwstr>eyJoZGlkIjoiNmU5MTdhZjE2NzZhN2QwMjE0NDE3NmY2YjRmZTZjYzIiLCJ1c2VySWQiOiI3MjgwMjcwNzYifQ==</vt:lpwstr>
  </property>
</Properties>
</file>