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D050" w14:textId="77777777" w:rsidR="00AD33F4" w:rsidRDefault="00AD33F4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14:paraId="71A2D051" w14:textId="77777777" w:rsidR="00AD33F4" w:rsidRDefault="00AD33F4">
      <w:pPr>
        <w:spacing w:line="540" w:lineRule="exact"/>
        <w:rPr>
          <w:rFonts w:ascii="黑体" w:eastAsia="黑体" w:hAnsi="黑体" w:hint="eastAsia"/>
          <w:b/>
          <w:bCs/>
          <w:sz w:val="48"/>
          <w:szCs w:val="48"/>
        </w:rPr>
      </w:pPr>
    </w:p>
    <w:p w14:paraId="71A2D052" w14:textId="77777777" w:rsidR="00AD33F4" w:rsidRDefault="00AD33F4">
      <w:pPr>
        <w:spacing w:line="540" w:lineRule="exact"/>
        <w:jc w:val="center"/>
        <w:outlineLvl w:val="1"/>
        <w:rPr>
          <w:rFonts w:ascii="方正小标宋简体" w:eastAsia="方正小标宋简体" w:hAnsi="黑体" w:hint="eastAsia"/>
          <w:spacing w:val="52"/>
          <w:sz w:val="48"/>
          <w:szCs w:val="48"/>
        </w:rPr>
      </w:pPr>
    </w:p>
    <w:p w14:paraId="71A2D053" w14:textId="77777777" w:rsidR="00AD33F4" w:rsidRDefault="00000000">
      <w:pPr>
        <w:spacing w:line="540" w:lineRule="exact"/>
        <w:jc w:val="center"/>
        <w:outlineLvl w:val="1"/>
        <w:rPr>
          <w:rFonts w:ascii="方正小标宋简体" w:eastAsia="方正小标宋简体" w:hAnsi="黑体" w:hint="eastAsia"/>
          <w:spacing w:val="52"/>
          <w:sz w:val="48"/>
          <w:szCs w:val="48"/>
        </w:rPr>
      </w:pPr>
      <w:r>
        <w:rPr>
          <w:rFonts w:ascii="方正小标宋简体" w:eastAsia="方正小标宋简体" w:hAnsi="黑体" w:hint="eastAsia"/>
          <w:spacing w:val="52"/>
          <w:sz w:val="48"/>
          <w:szCs w:val="48"/>
        </w:rPr>
        <w:t>《</w:t>
      </w:r>
      <w:r>
        <w:rPr>
          <w:rFonts w:ascii="方正小标宋简体" w:eastAsia="方正小标宋简体" w:hAnsi="黑体" w:hint="eastAsia"/>
          <w:spacing w:val="52"/>
          <w:sz w:val="48"/>
          <w:szCs w:val="48"/>
        </w:rPr>
        <w:fldChar w:fldCharType="begin">
          <w:ffData>
            <w:name w:val="CSTD_NAME"/>
            <w:enabled/>
            <w:calcOnExit w:val="0"/>
            <w:textInput>
              <w:default w:val="二次供水智慧泵房建设与运维安全规范"/>
            </w:textInput>
          </w:ffData>
        </w:fldChar>
      </w:r>
      <w:bookmarkStart w:id="0" w:name="CSTD_NAME"/>
      <w:r>
        <w:rPr>
          <w:rFonts w:ascii="方正小标宋简体" w:eastAsia="方正小标宋简体" w:hAnsi="黑体" w:hint="eastAsia"/>
          <w:spacing w:val="52"/>
          <w:sz w:val="48"/>
          <w:szCs w:val="48"/>
        </w:rPr>
        <w:instrText xml:space="preserve"> FORMTEXT </w:instrText>
      </w:r>
      <w:r>
        <w:rPr>
          <w:rFonts w:ascii="方正小标宋简体" w:eastAsia="方正小标宋简体" w:hAnsi="黑体" w:hint="eastAsia"/>
          <w:spacing w:val="52"/>
          <w:sz w:val="48"/>
          <w:szCs w:val="48"/>
        </w:rPr>
      </w:r>
      <w:r>
        <w:rPr>
          <w:rFonts w:ascii="方正小标宋简体" w:eastAsia="方正小标宋简体" w:hAnsi="黑体" w:hint="eastAsia"/>
          <w:spacing w:val="52"/>
          <w:sz w:val="48"/>
          <w:szCs w:val="48"/>
        </w:rPr>
        <w:fldChar w:fldCharType="separate"/>
      </w:r>
      <w:r>
        <w:rPr>
          <w:rFonts w:ascii="方正小标宋简体" w:eastAsia="方正小标宋简体" w:hAnsi="黑体" w:hint="eastAsia"/>
          <w:spacing w:val="52"/>
          <w:sz w:val="48"/>
          <w:szCs w:val="48"/>
        </w:rPr>
        <w:t>二次供水智慧泵房建设与运维安全规范</w:t>
      </w:r>
      <w:r>
        <w:rPr>
          <w:rFonts w:ascii="方正小标宋简体" w:eastAsia="方正小标宋简体" w:hAnsi="黑体" w:hint="eastAsia"/>
          <w:spacing w:val="52"/>
          <w:sz w:val="48"/>
          <w:szCs w:val="48"/>
        </w:rPr>
        <w:fldChar w:fldCharType="end"/>
      </w:r>
      <w:bookmarkEnd w:id="0"/>
      <w:r>
        <w:rPr>
          <w:rFonts w:ascii="方正小标宋简体" w:eastAsia="方正小标宋简体" w:hAnsi="黑体" w:hint="eastAsia"/>
          <w:spacing w:val="52"/>
          <w:sz w:val="48"/>
          <w:szCs w:val="48"/>
        </w:rPr>
        <w:t>》</w:t>
      </w:r>
    </w:p>
    <w:p w14:paraId="71A2D054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5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6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pacing w:val="52"/>
          <w:sz w:val="28"/>
          <w:szCs w:val="28"/>
        </w:rPr>
      </w:pPr>
    </w:p>
    <w:p w14:paraId="71A2D057" w14:textId="77777777" w:rsidR="00AD33F4" w:rsidRDefault="00000000">
      <w:pPr>
        <w:spacing w:line="540" w:lineRule="exact"/>
        <w:jc w:val="center"/>
        <w:outlineLvl w:val="1"/>
        <w:rPr>
          <w:rFonts w:ascii="方正小标宋简体" w:eastAsia="方正小标宋简体" w:hAnsi="黑体" w:hint="eastAsia"/>
          <w:spacing w:val="52"/>
          <w:sz w:val="48"/>
          <w:szCs w:val="48"/>
        </w:rPr>
      </w:pPr>
      <w:r>
        <w:rPr>
          <w:rFonts w:ascii="方正小标宋简体" w:eastAsia="方正小标宋简体" w:hAnsi="黑体" w:hint="eastAsia"/>
          <w:spacing w:val="52"/>
          <w:sz w:val="48"/>
          <w:szCs w:val="48"/>
        </w:rPr>
        <w:t>编制说明</w:t>
      </w:r>
    </w:p>
    <w:p w14:paraId="71A2D058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9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A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B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C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D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E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5F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60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61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62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63" w14:textId="77777777" w:rsidR="00AD33F4" w:rsidRDefault="00AD33F4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</w:p>
    <w:p w14:paraId="71A2D064" w14:textId="77777777" w:rsidR="00AD33F4" w:rsidRDefault="00000000">
      <w:pPr>
        <w:spacing w:line="54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  <w:r>
        <w:rPr>
          <w:rFonts w:ascii="方正小标宋简体" w:eastAsia="方正小标宋简体" w:hAnsi="黑体" w:hint="eastAsia"/>
          <w:sz w:val="36"/>
          <w:szCs w:val="36"/>
        </w:rPr>
        <w:t>标准编制组</w:t>
      </w:r>
    </w:p>
    <w:p w14:paraId="71A2D065" w14:textId="77777777" w:rsidR="00AD33F4" w:rsidRDefault="00AD33F4">
      <w:pPr>
        <w:spacing w:line="540" w:lineRule="exact"/>
        <w:jc w:val="center"/>
        <w:rPr>
          <w:rFonts w:ascii="Times New Roman" w:hAnsi="Times New Roman"/>
          <w:sz w:val="28"/>
          <w:szCs w:val="28"/>
        </w:rPr>
      </w:pPr>
    </w:p>
    <w:p w14:paraId="71A2D066" w14:textId="77777777" w:rsidR="00AD33F4" w:rsidRDefault="0000000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71A2D067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一、工作简况</w:t>
      </w:r>
    </w:p>
    <w:p w14:paraId="71A2D068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（一）制定背景</w:t>
      </w:r>
    </w:p>
    <w:p w14:paraId="71A2D069" w14:textId="77777777" w:rsidR="00AD33F4" w:rsidRDefault="00000000">
      <w:pPr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随着人工智能、物联网等技术的发展，二次供水泵房逐步向智能化、无人值守方向转型，但在建设与运维过程中，安全管理仍存在责任边界模糊、设备老化、技术标准不统一、风险预警能力不足，造成了多起安全生产事故，例如：</w:t>
      </w:r>
    </w:p>
    <w:p w14:paraId="71A2D06A" w14:textId="77777777" w:rsidR="00AD33F4" w:rsidRDefault="00000000">
      <w:pPr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2021年初，湖南株洲一二次供水泵房因污水井倒灌被淹，影响‌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1500多户居民用水安全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，经紧急抽排才恢复运行。调查发现，该污水井未接入市政管网，责任归属模糊。</w:t>
      </w:r>
    </w:p>
    <w:p w14:paraId="71A2D06B" w14:textId="77777777" w:rsidR="00AD33F4" w:rsidRDefault="00000000">
      <w:pPr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2023年12月，长春市宽城区金都小镇二次供水改造施工中，电焊作业未审批、无特种作业资质、无现场监护，引燃保温材料发生火灾，‌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3名作业人员窒息死亡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。</w:t>
      </w:r>
    </w:p>
    <w:p w14:paraId="71A2D06C" w14:textId="77777777" w:rsidR="00AD33F4" w:rsidRDefault="00000000">
      <w:pPr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2024年4月，北京密云区一供水泵房内，工作人员使用汽油泵排水，因通风不良致一氧化碳积聚，造成‌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2人遇难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。</w:t>
      </w:r>
    </w:p>
    <w:p w14:paraId="71A2D06D" w14:textId="77777777" w:rsidR="00AD33F4" w:rsidRDefault="00000000">
      <w:pPr>
        <w:spacing w:line="360" w:lineRule="auto"/>
        <w:ind w:firstLineChars="200" w:firstLine="640"/>
        <w:jc w:val="left"/>
        <w:rPr>
          <w:rFonts w:ascii="Times New Roman" w:eastAsia="仿宋_GB2312" w:hAnsi="Times New Roman"/>
          <w:kern w:val="0"/>
          <w:szCs w:val="20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2025年7月，山西医科大学学生公寓配套泵站维修时，3名工人在未通风、未检测、未佩戴防护装备情况下进入有限空间作业，吸入硫化氢、氨气等有毒气体，‌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3人全部中毒窒息死亡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。</w:t>
      </w:r>
    </w:p>
    <w:p w14:paraId="71A2D06E" w14:textId="77777777" w:rsidR="00AD33F4" w:rsidRDefault="00000000">
      <w:pPr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同时，二次供水泵房普遍存在以下问题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设施老化与安</w:t>
      </w:r>
    </w:p>
    <w:p w14:paraId="71A2D06F" w14:textId="77777777" w:rsidR="00AD33F4" w:rsidRDefault="00000000">
      <w:pPr>
        <w:spacing w:line="288" w:lineRule="auto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lastRenderedPageBreak/>
        <w:t>全隐患突出：大量老旧小区二次供水设施陈旧，锈蚀严重，存在水质二次污染和爆管风险。运维模式粗放，效率低下：传统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人防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为主的运维方式依赖人工巡检，响应慢、覆盖率低，难以实现精细化管理和预测性维护。建设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和运维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管理混乱：缺乏统一的建设与运维安全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管理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规范，导致不同项目间标准差异大，增加了运维难度和成本。</w:t>
      </w:r>
    </w:p>
    <w:p w14:paraId="71A2D070" w14:textId="77777777" w:rsidR="00AD33F4" w:rsidRDefault="00000000">
      <w:p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因此，需要制定一部针对性强的二次供水泵房专用安全管理规范。建立本标准将能解决：</w:t>
      </w:r>
    </w:p>
    <w:p w14:paraId="71A2D071" w14:textId="77777777" w:rsidR="00AD33F4" w:rsidRDefault="00000000">
      <w:pPr>
        <w:numPr>
          <w:ilvl w:val="0"/>
          <w:numId w:val="2"/>
        </w:num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统一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二次供水智慧化泵房</w:t>
      </w:r>
      <w:r>
        <w:rPr>
          <w:rFonts w:ascii="仿宋_GB2312" w:eastAsia="仿宋_GB2312" w:hAnsi="宋体" w:cs="宋体"/>
          <w:color w:val="404040"/>
          <w:sz w:val="32"/>
          <w:szCs w:val="32"/>
          <w:shd w:val="clear" w:color="auto" w:fill="FFFFFF"/>
        </w:rPr>
        <w:t>的建设与运维安全规范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，减少运维难度和成本；</w:t>
      </w:r>
    </w:p>
    <w:p w14:paraId="71A2D072" w14:textId="77777777" w:rsidR="00AD33F4" w:rsidRDefault="00000000">
      <w:pPr>
        <w:numPr>
          <w:ilvl w:val="0"/>
          <w:numId w:val="2"/>
        </w:num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首次在同类规范中引入AI巡检和智慧消防的内容，提高二次供水泵房的智慧化水平；</w:t>
      </w:r>
    </w:p>
    <w:p w14:paraId="71A2D073" w14:textId="77777777" w:rsidR="00AD33F4" w:rsidRDefault="00000000">
      <w:pPr>
        <w:numPr>
          <w:ilvl w:val="0"/>
          <w:numId w:val="2"/>
        </w:num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 xml:space="preserve">引入责任制的内容，明确各职能人员的安全职责； </w:t>
      </w:r>
    </w:p>
    <w:p w14:paraId="71A2D074" w14:textId="77777777" w:rsidR="00AD33F4" w:rsidRDefault="00000000">
      <w:pPr>
        <w:numPr>
          <w:ilvl w:val="0"/>
          <w:numId w:val="2"/>
        </w:num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提出安全风险分级管控和隐患排查治理双重预防机制，进行事前预防和控制从而防范安全事故；</w:t>
      </w:r>
    </w:p>
    <w:p w14:paraId="71A2D075" w14:textId="77777777" w:rsidR="00AD33F4" w:rsidRDefault="00000000">
      <w:pPr>
        <w:numPr>
          <w:ilvl w:val="0"/>
          <w:numId w:val="2"/>
        </w:num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引入应急管理方面的内容，填补事后应急空白。</w:t>
      </w:r>
    </w:p>
    <w:p w14:paraId="71A2D076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（二）起草单位</w:t>
      </w:r>
    </w:p>
    <w:p w14:paraId="71A2D077" w14:textId="77777777" w:rsidR="00AD33F4" w:rsidRDefault="00000000">
      <w:pPr>
        <w:spacing w:line="288" w:lineRule="auto"/>
        <w:ind w:firstLineChars="200" w:firstLine="640"/>
        <w:jc w:val="left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浙江嘉源和达水务有限公司、嘉兴市自来水有限公司、湖州市水务集团有限公司、嘉兴市应急管理局、嘉兴经济技术开发区应急管理局、嘉兴市园林市政管理服务中心、浙江和邦安全技术有限公司。</w:t>
      </w:r>
    </w:p>
    <w:p w14:paraId="71A2D078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（三）标准编制过程</w:t>
      </w:r>
    </w:p>
    <w:p w14:paraId="71A2D079" w14:textId="77777777" w:rsidR="00AD33F4" w:rsidRDefault="00000000">
      <w:pPr>
        <w:spacing w:line="360" w:lineRule="auto"/>
        <w:ind w:firstLineChars="100" w:firstLine="321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1.起草工作阶段</w:t>
      </w:r>
    </w:p>
    <w:p w14:paraId="71A2D07A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2025年11月，浙江嘉源和达水务有限公司作为牵头单位，联合嘉兴市自来水有限公司、浙江和邦安全技术有限公司发起标准编制工作，正式成立编制组。</w:t>
      </w:r>
    </w:p>
    <w:p w14:paraId="71A2D07B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2025年12月-2026年1月，编制组开展全面调研工作：一是实地走访浙江嘉源和达水务有限公司内6个典型二次供水泵房工程项目现场，通过现场勘查、座谈访谈、资料收集等方式，系统梳理出建设期间本质安全与运维期间安全管理措施短板，包括安全管理仍存在责任边界模糊、设备老化、技术标准不统一、风险预警能力不足等问题。二是开展文献调研，系统梳理《安全生产法》《建设工程安全生产管理条例》等法律法规，以及CJJ140《二次供水工程技术规程》、GB17051《二次供水设施卫生规范》等现行标准，明确标准编制的法律依据和技术基础；三是收集国内外二次供水设施相关事故案例，总结可改进的实践经验。基于调研成果，编制组于2026年1月-4月完成标准初稿起草，明确标准框架并组织4轮内部研讨，优化条款表述，完善编制说明。</w:t>
      </w:r>
    </w:p>
    <w:p w14:paraId="71A2D07D" w14:textId="77777777" w:rsidR="00AD33F4" w:rsidRDefault="00000000">
      <w:pPr>
        <w:spacing w:line="360" w:lineRule="auto"/>
        <w:ind w:firstLineChars="100" w:firstLine="321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2.专家研讨、完善修改、形成征求意见稿</w:t>
      </w:r>
    </w:p>
    <w:p w14:paraId="71A2D07E" w14:textId="5636E032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2026年5月，协会邀请行业专家和编制组组织召开技术研讨会。专家围绕标准的“行业发展适配性”“技术内容合规性”“现实管理实操性”提出修改建议：一是建议增加二次供水智慧泵房建设完成后验收内容；二是明确二次供水智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lastRenderedPageBreak/>
        <w:t>慧泵房管理的主体单位；三是规范术语表述，优化条款逻辑结构。</w:t>
      </w:r>
    </w:p>
    <w:p w14:paraId="71A2D07F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编制组根据专家意见逐项研究修改，于2026年7月底形成标准征求意见稿。</w:t>
      </w:r>
    </w:p>
    <w:p w14:paraId="71A2D080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二、标准编制原则及主要内容</w:t>
      </w:r>
    </w:p>
    <w:p w14:paraId="71A2D081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（一）编制原则</w:t>
      </w:r>
    </w:p>
    <w:p w14:paraId="71A2D082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针对二次供水智慧泵房“技术创新+工程+运维”的三重重属性特征，建立覆盖二次供水智慧泵房全流程的安全管理标准体系：</w:t>
      </w:r>
    </w:p>
    <w:p w14:paraId="71A2D083" w14:textId="77777777" w:rsidR="00AD33F4" w:rsidRDefault="0000000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兼容性与补充性原则：本标准以《二次供水工程技术规程》等现行通用二次供水工程安全管理标准为基础框架，确保基本管理要求的兼容与延续。在此基础上，针对科技发展及二次供水设施安全风险进行了强化、细化和补充，形成了“建设本质安全化+运维管理体系化”的复合型标准。例如：在管理体系方面，第4.3条明确要增加智慧化的“建设单位应建设安全管理信息平台”内容；第4.4条要求“建设单位应建立安全管理体系运行效果的评估机制”；第4.5条要求“建设单位应建立健全二次供水智慧泵房安全管理制度”。</w:t>
      </w:r>
    </w:p>
    <w:p w14:paraId="71A2D084" w14:textId="77777777" w:rsidR="00AD33F4" w:rsidRDefault="00000000">
      <w:pPr>
        <w:numPr>
          <w:ilvl w:val="0"/>
          <w:numId w:val="3"/>
        </w:num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明确安全管理架构和各单位职责：本标准着力构建清晰、可考核的责任落实体系。如第5.1条规定了设立安全管理机构和配备人员要求。第5.2.1、5.2.2、5.2.3、5.2.4条分别明确了二次供水智慧泵房建设单位、二次供水智慧泵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lastRenderedPageBreak/>
        <w:t>房运维单位、二次供水智慧泵房负责人安全职责和专（兼）职安全管理人员的相应安全职责。</w:t>
      </w:r>
    </w:p>
    <w:p w14:paraId="71A2D085" w14:textId="77777777" w:rsidR="00AD33F4" w:rsidRDefault="00000000">
      <w:pPr>
        <w:pStyle w:val="a"/>
        <w:numPr>
          <w:ilvl w:val="3"/>
          <w:numId w:val="0"/>
        </w:numPr>
        <w:spacing w:before="156" w:after="156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3.智能技术赋能：本标准鼓励并规范利用先进技术提升管理效能。第7.5条“AI建设”，提出了AI无人安全巡检平台，AI无人安全巡检平台应具备AI识别、AI监控、AI巡检、AI报警等核心功能。</w:t>
      </w:r>
    </w:p>
    <w:p w14:paraId="71A2D086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4.填补标准空白：形成国内首个专门针对二次供水泵房全过程安全管理的团体标准，为二次供水泵房的建设和运维安全管理提供可复制、可推广的实践。</w:t>
      </w:r>
    </w:p>
    <w:p w14:paraId="71A2D087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（二）编制依据</w:t>
      </w:r>
    </w:p>
    <w:p w14:paraId="71A2D088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1.法律基础：《安全生产法》《建设工程安全生产管理条例》</w:t>
      </w:r>
    </w:p>
    <w:p w14:paraId="71A2D089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2.标准引用：</w:t>
      </w:r>
    </w:p>
    <w:p w14:paraId="71A2D08A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GB2894安全色和安全标志</w:t>
      </w:r>
    </w:p>
    <w:p w14:paraId="71A2D08B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GB5749生活饮用水卫生标准</w:t>
      </w:r>
    </w:p>
    <w:p w14:paraId="71A2D08C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GB17051二次供水设施卫生规范</w:t>
      </w:r>
    </w:p>
    <w:p w14:paraId="71A2D08D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GB50015建筑给水排水设计标准</w:t>
      </w:r>
    </w:p>
    <w:p w14:paraId="71A2D08E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GB50242建筑给水排水及采暖工程施工质量验收规范</w:t>
      </w:r>
    </w:p>
    <w:p w14:paraId="71A2D08F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GB50275风机、压缩机、泵安装工程施工及验收规范</w:t>
      </w:r>
    </w:p>
    <w:p w14:paraId="71A2D090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GB50303建筑电气工程施工质量验收规范</w:t>
      </w:r>
    </w:p>
    <w:p w14:paraId="71A2D091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GB50348安全防范工程技术标准</w:t>
      </w:r>
    </w:p>
    <w:p w14:paraId="71A2D092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GB50394入侵报警系统工程设计规范</w:t>
      </w:r>
    </w:p>
    <w:p w14:paraId="71A2D093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lastRenderedPageBreak/>
        <w:t>GB50395视频安防监控系统工程设计规范</w:t>
      </w:r>
    </w:p>
    <w:p w14:paraId="71A2D094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GB50396出入口控制系统工程设计规范</w:t>
      </w:r>
    </w:p>
    <w:p w14:paraId="71A2D095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GB9448焊接与切割安全</w:t>
      </w:r>
    </w:p>
    <w:p w14:paraId="71A2D096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GB/T20157信息技术软件维护</w:t>
      </w:r>
    </w:p>
    <w:p w14:paraId="71A2D097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GB/T22239信息安全技术网络安全等级保护基本要求</w:t>
      </w:r>
    </w:p>
    <w:p w14:paraId="71A2D098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GB/T26003无负压管网增压稳流给水设备</w:t>
      </w:r>
    </w:p>
    <w:p w14:paraId="71A2D099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GB/T28181公共安全视频监控联网系统信息传输、交换、控制技术要求</w:t>
      </w:r>
    </w:p>
    <w:p w14:paraId="71A2D09A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GB/T28827.6信息技术服务运行维护第6部分：应用系统服务要求</w:t>
      </w:r>
    </w:p>
    <w:p w14:paraId="71A2D09B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GB/T51314数据中心基础设施运行维护标准</w:t>
      </w:r>
    </w:p>
    <w:p w14:paraId="71A2D09C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GB/T29639生产经营单位生产安全事故应急预案编制导则</w:t>
      </w:r>
    </w:p>
    <w:p w14:paraId="71A2D09D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GB/T29529泵的噪声测量与评价方法</w:t>
      </w:r>
    </w:p>
    <w:p w14:paraId="71A2D09E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GB/T29531泵的振动测量与评价方法</w:t>
      </w:r>
    </w:p>
    <w:p w14:paraId="71A2D09F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GB/T13469离心泵、混流泵与轴流泵系统经济运行</w:t>
      </w:r>
    </w:p>
    <w:p w14:paraId="71A2D0A0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CJJ140二次供水工程技术规程</w:t>
      </w:r>
    </w:p>
    <w:p w14:paraId="71A2D0A1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JGJ80建筑施工高处作业安全技术规范</w:t>
      </w:r>
    </w:p>
    <w:p w14:paraId="71A2D0A2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JGJ/T46建筑与市政工程施工现场临时用电安全技术标准</w:t>
      </w:r>
    </w:p>
    <w:p w14:paraId="71A2D0A3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GA/T1081安全防范系统维护保养规范</w:t>
      </w:r>
    </w:p>
    <w:p w14:paraId="71A2D0A4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（三）主要编制内容说明</w:t>
      </w:r>
    </w:p>
    <w:p w14:paraId="71A2D0A5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本标准适用于二次供水企业采用新技术、新设备、新材料、新工艺过程中的建设和运维安全管理。标准主体内容分为11章。</w:t>
      </w:r>
    </w:p>
    <w:p w14:paraId="71A2D0A6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三、与国际、国外有关法律法规和标准水平的对比分析</w:t>
      </w:r>
    </w:p>
    <w:p w14:paraId="71A2D0A7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目前已有《二次供水工程技术规程》（CJJ140）、《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二次供水设施卫生规范</w:t>
      </w:r>
      <w:r>
        <w:rPr>
          <w:rFonts w:ascii="仿宋_GB2312" w:eastAsia="仿宋_GB2312" w:hAnsi="宋体" w:cs="宋体" w:hint="eastAsia"/>
          <w:sz w:val="32"/>
          <w:szCs w:val="32"/>
        </w:rPr>
        <w:t>》（</w:t>
      </w:r>
      <w:r>
        <w:rPr>
          <w:rFonts w:ascii="仿宋_GB2312" w:eastAsia="仿宋_GB2312" w:hAnsi="宋体" w:cs="宋体" w:hint="eastAsia"/>
          <w:color w:val="404040"/>
          <w:sz w:val="32"/>
          <w:szCs w:val="32"/>
          <w:shd w:val="clear" w:color="auto" w:fill="FFFFFF"/>
        </w:rPr>
        <w:t>GB17051</w:t>
      </w:r>
      <w:r>
        <w:rPr>
          <w:rFonts w:ascii="仿宋_GB2312" w:eastAsia="仿宋_GB2312" w:hAnsi="宋体" w:cs="宋体" w:hint="eastAsia"/>
          <w:sz w:val="32"/>
          <w:szCs w:val="32"/>
        </w:rPr>
        <w:t>）等国家或行业标准，但针对二次供水泵房的建设和运维安全管理还没有独立的国家标准、行业标准、团体标准。</w:t>
      </w:r>
    </w:p>
    <w:p w14:paraId="71A2D0A8" w14:textId="77777777" w:rsidR="00AD33F4" w:rsidRDefault="00000000">
      <w:pPr>
        <w:spacing w:line="360" w:lineRule="auto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本标准相较于CJJ140等通用工程标准，新增及强化了以下内容：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1、</w:t>
      </w:r>
      <w:r>
        <w:rPr>
          <w:rFonts w:ascii="仿宋_GB2312" w:eastAsia="仿宋_GB2312" w:hAnsi="宋体" w:cs="宋体"/>
          <w:sz w:val="32"/>
          <w:szCs w:val="32"/>
        </w:rPr>
        <w:t>统一</w:t>
      </w:r>
      <w:r>
        <w:rPr>
          <w:rFonts w:ascii="仿宋_GB2312" w:eastAsia="仿宋_GB2312" w:hAnsi="宋体" w:cs="宋体" w:hint="eastAsia"/>
          <w:sz w:val="32"/>
          <w:szCs w:val="32"/>
        </w:rPr>
        <w:t>二次供水数字化泵房</w:t>
      </w:r>
      <w:r>
        <w:rPr>
          <w:rFonts w:ascii="仿宋_GB2312" w:eastAsia="仿宋_GB2312" w:hAnsi="宋体" w:cs="宋体"/>
          <w:sz w:val="32"/>
          <w:szCs w:val="32"/>
        </w:rPr>
        <w:t>的建设与运维安全规范</w:t>
      </w:r>
      <w:r>
        <w:rPr>
          <w:rFonts w:ascii="仿宋_GB2312" w:eastAsia="仿宋_GB2312" w:hAnsi="宋体" w:cs="宋体" w:hint="eastAsia"/>
          <w:sz w:val="32"/>
          <w:szCs w:val="32"/>
        </w:rPr>
        <w:t>，减少运维难度和成本；2、首次在同类规范中引入AI巡检和智慧消防的内容，提高二次供水泵房的数字化水平；3、引入责任制的内容，明确各职能人员的安全职责；4、提出安全风险分级管控和隐患排查治理双重预防机制，进行事前预防和控制从而防范安全事故；5、引入应急管理方面的内容，填补事后应急空白。</w:t>
      </w:r>
    </w:p>
    <w:p w14:paraId="71A2D0A9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四、与有关现行法律、法规和其他相关标准的关系</w:t>
      </w:r>
    </w:p>
    <w:p w14:paraId="71A2D0AA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符合现有国家法律规范和标准要求，无冲突情况。</w:t>
      </w:r>
    </w:p>
    <w:p w14:paraId="71A2D0AB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五、重大分歧意见的处理过程、处理意见及其依据</w:t>
      </w:r>
    </w:p>
    <w:p w14:paraId="71A2D0AC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无。</w:t>
      </w:r>
    </w:p>
    <w:p w14:paraId="71A2D0AD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六、作为强制性标准或推荐性标准的建议及理由</w:t>
      </w:r>
    </w:p>
    <w:p w14:paraId="71A2D0AE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本标准为团体标准，建议为推荐性标准。</w:t>
      </w:r>
    </w:p>
    <w:p w14:paraId="71A2D0AF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七、 贯彻标准的要求和措施建议 </w:t>
      </w:r>
    </w:p>
    <w:p w14:paraId="71A2D0B0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本标准发布后，适用于二次供水智慧泵房的智能化设计、施工、验收、运行维护及安全风险评估。将在浙江嘉源和达水务有限公司、湖州市水务集团有限公司等单位进行试点推广。</w:t>
      </w:r>
    </w:p>
    <w:p w14:paraId="71A2D0B1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八、涉及专利的有关说明</w:t>
      </w:r>
    </w:p>
    <w:p w14:paraId="71A2D0B2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本标准运用了公司自有软著《AI无人巡检平台》专利，证书号：软著登字第10170398号。</w:t>
      </w:r>
    </w:p>
    <w:p w14:paraId="71A2D0B3" w14:textId="77777777" w:rsidR="00AD33F4" w:rsidRDefault="00000000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九、其他应予以说明的事项 </w:t>
      </w:r>
    </w:p>
    <w:p w14:paraId="71A2D0B4" w14:textId="77777777" w:rsidR="00AD33F4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无。</w:t>
      </w:r>
    </w:p>
    <w:sectPr w:rsidR="00AD3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D6FA" w14:textId="77777777" w:rsidR="001C5B43" w:rsidRDefault="001C5B43" w:rsidP="004B4736">
      <w:pPr>
        <w:rPr>
          <w:rFonts w:hint="eastAsia"/>
        </w:rPr>
      </w:pPr>
      <w:r>
        <w:separator/>
      </w:r>
    </w:p>
  </w:endnote>
  <w:endnote w:type="continuationSeparator" w:id="0">
    <w:p w14:paraId="3B0C7F68" w14:textId="77777777" w:rsidR="001C5B43" w:rsidRDefault="001C5B43" w:rsidP="004B47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ED5D" w14:textId="77777777" w:rsidR="001C5B43" w:rsidRDefault="001C5B43" w:rsidP="004B4736">
      <w:pPr>
        <w:rPr>
          <w:rFonts w:hint="eastAsia"/>
        </w:rPr>
      </w:pPr>
      <w:r>
        <w:separator/>
      </w:r>
    </w:p>
  </w:footnote>
  <w:footnote w:type="continuationSeparator" w:id="0">
    <w:p w14:paraId="4D545E18" w14:textId="77777777" w:rsidR="001C5B43" w:rsidRDefault="001C5B43" w:rsidP="004B47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EC5CEA"/>
    <w:multiLevelType w:val="singleLevel"/>
    <w:tmpl w:val="F8EC5CE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A6CF4D2"/>
    <w:multiLevelType w:val="singleLevel"/>
    <w:tmpl w:val="2A6CF4D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426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284" w:firstLine="0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5246" w:firstLine="0"/>
      </w:pPr>
      <w:rPr>
        <w:rFonts w:ascii="Times New Roman" w:eastAsia="黑体" w:hAnsi="Times New Roman" w:cs="Times New Roman" w:hint="default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317220297">
    <w:abstractNumId w:val="2"/>
  </w:num>
  <w:num w:numId="2" w16cid:durableId="1328244510">
    <w:abstractNumId w:val="0"/>
  </w:num>
  <w:num w:numId="3" w16cid:durableId="189465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5413"/>
    <w:rsid w:val="00056C8C"/>
    <w:rsid w:val="00097644"/>
    <w:rsid w:val="000F1982"/>
    <w:rsid w:val="00172A27"/>
    <w:rsid w:val="001C5B43"/>
    <w:rsid w:val="002C294B"/>
    <w:rsid w:val="0041125B"/>
    <w:rsid w:val="004949BE"/>
    <w:rsid w:val="004B035D"/>
    <w:rsid w:val="004B4736"/>
    <w:rsid w:val="004D0A51"/>
    <w:rsid w:val="005255F3"/>
    <w:rsid w:val="00553BE2"/>
    <w:rsid w:val="005857E2"/>
    <w:rsid w:val="005936AF"/>
    <w:rsid w:val="005D37E2"/>
    <w:rsid w:val="00613EB1"/>
    <w:rsid w:val="00653CD3"/>
    <w:rsid w:val="007A02BB"/>
    <w:rsid w:val="008502BE"/>
    <w:rsid w:val="00857E71"/>
    <w:rsid w:val="00930B40"/>
    <w:rsid w:val="00951538"/>
    <w:rsid w:val="00A53C62"/>
    <w:rsid w:val="00A75048"/>
    <w:rsid w:val="00A87F26"/>
    <w:rsid w:val="00AD33F4"/>
    <w:rsid w:val="00AE2A14"/>
    <w:rsid w:val="00B0327C"/>
    <w:rsid w:val="00C00C51"/>
    <w:rsid w:val="00C95E31"/>
    <w:rsid w:val="00E31E95"/>
    <w:rsid w:val="00E83B16"/>
    <w:rsid w:val="00ED773B"/>
    <w:rsid w:val="00F47D75"/>
    <w:rsid w:val="00F76F8A"/>
    <w:rsid w:val="00FC015D"/>
    <w:rsid w:val="00FD36C4"/>
    <w:rsid w:val="050652F0"/>
    <w:rsid w:val="05E2234A"/>
    <w:rsid w:val="09365780"/>
    <w:rsid w:val="0A577B34"/>
    <w:rsid w:val="0EE06B2A"/>
    <w:rsid w:val="0F9B472A"/>
    <w:rsid w:val="0FC96C2F"/>
    <w:rsid w:val="1000612E"/>
    <w:rsid w:val="130D010A"/>
    <w:rsid w:val="13B33EEB"/>
    <w:rsid w:val="1487426F"/>
    <w:rsid w:val="18437777"/>
    <w:rsid w:val="1FA80990"/>
    <w:rsid w:val="229741B6"/>
    <w:rsid w:val="24373239"/>
    <w:rsid w:val="27392A1A"/>
    <w:rsid w:val="27BA019F"/>
    <w:rsid w:val="2AE80DC6"/>
    <w:rsid w:val="2D5A2988"/>
    <w:rsid w:val="2D69571C"/>
    <w:rsid w:val="2EE63979"/>
    <w:rsid w:val="2F923B4E"/>
    <w:rsid w:val="31DB5204"/>
    <w:rsid w:val="31E17D0D"/>
    <w:rsid w:val="3B1D724F"/>
    <w:rsid w:val="3B806E1C"/>
    <w:rsid w:val="3D8802A8"/>
    <w:rsid w:val="41630D72"/>
    <w:rsid w:val="42132798"/>
    <w:rsid w:val="44726D0B"/>
    <w:rsid w:val="4AD2276A"/>
    <w:rsid w:val="4DD03C33"/>
    <w:rsid w:val="529F704E"/>
    <w:rsid w:val="531C21B5"/>
    <w:rsid w:val="5326261C"/>
    <w:rsid w:val="551C775D"/>
    <w:rsid w:val="55DA783D"/>
    <w:rsid w:val="59BC78A1"/>
    <w:rsid w:val="5B840240"/>
    <w:rsid w:val="609A7384"/>
    <w:rsid w:val="60A11E99"/>
    <w:rsid w:val="661D775F"/>
    <w:rsid w:val="6924793A"/>
    <w:rsid w:val="6A984164"/>
    <w:rsid w:val="7845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2D050"/>
  <w15:docId w15:val="{62BAF0D0-7541-49A1-AEC0-EBC40FAF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uiPriority w:val="99"/>
    <w:unhideWhenUsed/>
    <w:qFormat/>
    <w:pPr>
      <w:ind w:firstLineChars="200" w:firstLine="420"/>
    </w:pPr>
  </w:style>
  <w:style w:type="paragraph" w:styleId="a5">
    <w:name w:val="footer"/>
    <w:basedOn w:val="a0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0"/>
    <w:next w:val="a0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0"/>
    <w:next w:val="a0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0"/>
    <w:next w:val="a0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1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0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0"/>
    <w:next w:val="a0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1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af2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">
    <w:name w:val="标准文件_二级条标题"/>
    <w:next w:val="af2"/>
    <w:qFormat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cc505c65-9217-4a96-bd65-f49323e80e44</errorID>
      <errorWord>需求</errorWord>
      <group>L1_Grammar</group>
      <groupName>语法问题</groupName>
      <ability>L2_Collocation</ability>
      <abilityName>搭配不当</abilityName>
      <candidateList>
        <item>问题</item>
      </candidateList>
      <explain>句子中可能存在主谓、动宾、定语中心语、状语中心语、补语中心语、关联词搭配不当等问题。</explain>
      <paraID> 7469651</paraID>
      <start>58</start>
      <end>60</end>
      <status>unmodified</status>
      <modifiedWord/>
      <trackRevisions>false</trackRevisions>
    </reviewItem>
    <reviewItem>
      <errorID>8ed1ed3a-2641-4c6e-b6b5-c130d80eb0c2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46A55439</paraID>
      <start>8</start>
      <end>9</end>
      <status>unmodified</status>
      <modifiedWord/>
      <trackRevisions>false</trackRevisions>
    </reviewItem>
    <reviewItem>
      <errorID>e6cdd979-95a5-49f1-8f9c-694c759dbf4e</errorID>
      <errorWord>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当前法律法规名称使用简称，请注意是否应当使用全称。</explain>
      <paraID>46A55439</paraID>
      <start>175</start>
      <end>180</end>
      <status>unmodified</status>
      <modifiedWord/>
      <trackRevisions>false</trackRevisions>
    </reviewItem>
    <reviewItem>
      <errorID>ae16bd32-1160-4780-af29-3a900ccd05e1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46A55439</paraID>
      <start>329</start>
      <end>330</end>
      <status>unmodified</status>
      <modifiedWord/>
      <trackRevisions>false</trackRevisions>
    </reviewItem>
    <reviewItem>
      <errorID>547b5b8c-6a2d-461d-9cd3-e4a09e3edf25</errorID>
      <errorWord>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当前法律法规名称使用简称，请注意是否应当使用全称。</explain>
      <paraID>30793185</paraID>
      <start>8</start>
      <end>13</end>
      <status>unmodified</status>
      <modifiedWord/>
      <trackRevisions>false</trackRevisions>
    </reviewItem>
    <reviewItem>
      <errorID>b83f0885-80be-4c95-8310-6b774f21cf30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2BB9D454</paraID>
      <start>7</start>
      <end>12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49D3-C881-405D-8DF4-BB964374052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4844BAC4-C304-44C2-A472-F39A685D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ChunSheng Zhou</dc:creator>
  <cp:lastModifiedBy>ChunSheng Zhou</cp:lastModifiedBy>
  <cp:revision>20</cp:revision>
  <dcterms:created xsi:type="dcterms:W3CDTF">2024-04-23T01:19:00Z</dcterms:created>
  <dcterms:modified xsi:type="dcterms:W3CDTF">2026-07-24T07:42:00Z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eyJoZGlkIjoiMmQ3YzMyZjdkZjZmZmZhNjdiMmQ4MmJhMDNmYmIwZTUiLCJ1c2VySWQiOiIyNTYxNjM0NTcifQ==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7C704BCB9463401AB9158411D447E760_13</vt:lpwstr>
  </property>
</Properties>
</file>